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E3F" w:rsidRPr="00FE23D1" w:rsidRDefault="00ED1E3F" w:rsidP="00785601">
      <w:pPr>
        <w:spacing w:line="276" w:lineRule="auto"/>
        <w:jc w:val="both"/>
        <w:rPr>
          <w:rFonts w:ascii="Palatino Linotype" w:hAnsi="Palatino Linotype" w:cs="Tahoma"/>
          <w:bCs/>
          <w:sz w:val="22"/>
          <w:szCs w:val="22"/>
        </w:rPr>
      </w:pPr>
      <w:r w:rsidRPr="00FE23D1">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treinta y uno de octubre de dos mil dieciocho.</w:t>
      </w:r>
    </w:p>
    <w:p w:rsidR="00806144" w:rsidRPr="00FE23D1" w:rsidRDefault="00806144" w:rsidP="00785601">
      <w:pPr>
        <w:spacing w:line="276" w:lineRule="auto"/>
        <w:rPr>
          <w:rFonts w:ascii="Palatino Linotype" w:hAnsi="Palatino Linotype" w:cs="Tahoma"/>
          <w:bCs/>
          <w:sz w:val="22"/>
          <w:szCs w:val="22"/>
        </w:rPr>
      </w:pPr>
    </w:p>
    <w:p w:rsidR="00806144" w:rsidRPr="00FE23D1" w:rsidRDefault="00ED1E3F" w:rsidP="00785601">
      <w:pPr>
        <w:spacing w:line="276" w:lineRule="auto"/>
        <w:jc w:val="both"/>
        <w:rPr>
          <w:rFonts w:ascii="Palatino Linotype" w:hAnsi="Palatino Linotype" w:cs="Tahoma"/>
          <w:bCs/>
          <w:sz w:val="22"/>
          <w:szCs w:val="22"/>
        </w:rPr>
      </w:pPr>
      <w:r w:rsidRPr="00FE23D1">
        <w:rPr>
          <w:rFonts w:ascii="Palatino Linotype" w:hAnsi="Palatino Linotype" w:cs="Tahoma"/>
          <w:b/>
          <w:bCs/>
          <w:color w:val="0D0D0D" w:themeColor="text1" w:themeTint="F2"/>
          <w:sz w:val="22"/>
          <w:szCs w:val="22"/>
        </w:rPr>
        <w:t>VISTO</w:t>
      </w:r>
      <w:r w:rsidR="00806144" w:rsidRPr="00FE23D1">
        <w:rPr>
          <w:rFonts w:ascii="Palatino Linotype" w:hAnsi="Palatino Linotype" w:cs="Tahoma"/>
          <w:bCs/>
          <w:color w:val="0D0D0D" w:themeColor="text1" w:themeTint="F2"/>
          <w:sz w:val="22"/>
          <w:szCs w:val="22"/>
        </w:rPr>
        <w:t xml:space="preserve"> el </w:t>
      </w:r>
      <w:r w:rsidR="00806144" w:rsidRPr="00FE23D1">
        <w:rPr>
          <w:rFonts w:ascii="Palatino Linotype" w:hAnsi="Palatino Linotype" w:cs="Tahoma"/>
          <w:bCs/>
          <w:sz w:val="22"/>
          <w:szCs w:val="22"/>
        </w:rPr>
        <w:t>expediente</w:t>
      </w:r>
      <w:r w:rsidR="00806144" w:rsidRPr="00FE23D1">
        <w:rPr>
          <w:rFonts w:ascii="Palatino Linotype" w:hAnsi="Palatino Linotype" w:cs="Tahoma"/>
          <w:bCs/>
          <w:color w:val="0D0D0D" w:themeColor="text1" w:themeTint="F2"/>
          <w:sz w:val="22"/>
          <w:szCs w:val="22"/>
        </w:rPr>
        <w:t xml:space="preserve"> conformado con motivo del Recurso de Revisión </w:t>
      </w:r>
      <w:r w:rsidR="0070570F" w:rsidRPr="00FE23D1">
        <w:rPr>
          <w:rFonts w:ascii="Palatino Linotype" w:hAnsi="Palatino Linotype" w:cs="Tahoma"/>
          <w:bCs/>
          <w:color w:val="0D0D0D" w:themeColor="text1" w:themeTint="F2"/>
          <w:sz w:val="22"/>
          <w:szCs w:val="22"/>
        </w:rPr>
        <w:t>0349</w:t>
      </w:r>
      <w:r w:rsidR="00231888" w:rsidRPr="00FE23D1">
        <w:rPr>
          <w:rFonts w:ascii="Palatino Linotype" w:hAnsi="Palatino Linotype" w:cs="Tahoma"/>
          <w:bCs/>
          <w:color w:val="0D0D0D" w:themeColor="text1" w:themeTint="F2"/>
          <w:sz w:val="22"/>
          <w:szCs w:val="22"/>
        </w:rPr>
        <w:t>6/INFOEM/IP/RR/2018</w:t>
      </w:r>
      <w:r w:rsidR="00806144" w:rsidRPr="00FE23D1">
        <w:rPr>
          <w:rFonts w:ascii="Palatino Linotype" w:hAnsi="Palatino Linotype" w:cs="Tahoma"/>
          <w:bCs/>
          <w:color w:val="0D0D0D" w:themeColor="text1" w:themeTint="F2"/>
          <w:sz w:val="22"/>
          <w:szCs w:val="22"/>
        </w:rPr>
        <w:t xml:space="preserve">, interpuesto por </w:t>
      </w:r>
      <w:r w:rsidR="006F61A9">
        <w:rPr>
          <w:rFonts w:ascii="Palatino Linotype" w:hAnsi="Palatino Linotype" w:cs="Tahoma"/>
          <w:bCs/>
          <w:color w:val="0D0D0D" w:themeColor="text1" w:themeTint="F2"/>
          <w:sz w:val="22"/>
          <w:szCs w:val="24"/>
        </w:rPr>
        <w:t xml:space="preserve"> </w:t>
      </w:r>
      <w:r w:rsidR="006F61A9">
        <w:rPr>
          <w:rFonts w:ascii="Palatino Linotype" w:hAnsi="Palatino Linotype" w:cs="Tahoma"/>
          <w:bCs/>
          <w:color w:val="0D0D0D" w:themeColor="text1" w:themeTint="F2"/>
          <w:sz w:val="22"/>
          <w:szCs w:val="24"/>
          <w:highlight w:val="black"/>
        </w:rPr>
        <w:t>XXXXXXXXXXXXXXXXXXX</w:t>
      </w:r>
      <w:r w:rsidR="006F61A9">
        <w:rPr>
          <w:rFonts w:ascii="Palatino Linotype" w:hAnsi="Palatino Linotype" w:cs="Tahoma"/>
          <w:bCs/>
          <w:color w:val="0D0D0D" w:themeColor="text1" w:themeTint="F2"/>
          <w:sz w:val="22"/>
          <w:szCs w:val="24"/>
        </w:rPr>
        <w:t xml:space="preserve"> </w:t>
      </w:r>
      <w:r w:rsidR="00E67738" w:rsidRPr="00FE23D1">
        <w:rPr>
          <w:rFonts w:ascii="Palatino Linotype" w:hAnsi="Palatino Linotype" w:cs="Tahoma"/>
          <w:bCs/>
          <w:color w:val="0D0D0D" w:themeColor="text1" w:themeTint="F2"/>
          <w:sz w:val="22"/>
          <w:szCs w:val="22"/>
        </w:rPr>
        <w:t xml:space="preserve">en </w:t>
      </w:r>
      <w:r w:rsidRPr="00FE23D1">
        <w:rPr>
          <w:rFonts w:ascii="Palatino Linotype" w:hAnsi="Palatino Linotype" w:cs="Tahoma"/>
          <w:bCs/>
          <w:color w:val="0D0D0D" w:themeColor="text1" w:themeTint="F2"/>
          <w:sz w:val="22"/>
          <w:szCs w:val="22"/>
        </w:rPr>
        <w:t xml:space="preserve">lo sucesivo </w:t>
      </w:r>
      <w:r w:rsidRPr="00FE23D1">
        <w:rPr>
          <w:rFonts w:ascii="Palatino Linotype" w:hAnsi="Palatino Linotype" w:cs="Tahoma"/>
          <w:b/>
          <w:bCs/>
          <w:color w:val="0D0D0D" w:themeColor="text1" w:themeTint="F2"/>
          <w:sz w:val="22"/>
          <w:szCs w:val="22"/>
        </w:rPr>
        <w:t xml:space="preserve">el Recurrente, </w:t>
      </w:r>
      <w:r w:rsidRPr="00FE23D1">
        <w:rPr>
          <w:rFonts w:ascii="Palatino Linotype" w:hAnsi="Palatino Linotype" w:cs="Tahoma"/>
          <w:bCs/>
          <w:color w:val="0D0D0D" w:themeColor="text1" w:themeTint="F2"/>
          <w:sz w:val="22"/>
          <w:szCs w:val="22"/>
        </w:rPr>
        <w:t>en</w:t>
      </w:r>
      <w:r w:rsidRPr="00FE23D1">
        <w:rPr>
          <w:rFonts w:ascii="Palatino Linotype" w:hAnsi="Palatino Linotype" w:cs="Tahoma"/>
          <w:b/>
          <w:bCs/>
          <w:color w:val="0D0D0D" w:themeColor="text1" w:themeTint="F2"/>
          <w:sz w:val="22"/>
          <w:szCs w:val="22"/>
        </w:rPr>
        <w:t xml:space="preserve"> </w:t>
      </w:r>
      <w:r w:rsidR="00E67738" w:rsidRPr="00FE23D1">
        <w:rPr>
          <w:rFonts w:ascii="Palatino Linotype" w:hAnsi="Palatino Linotype" w:cs="Tahoma"/>
          <w:bCs/>
          <w:color w:val="0D0D0D" w:themeColor="text1" w:themeTint="F2"/>
          <w:sz w:val="22"/>
          <w:szCs w:val="22"/>
        </w:rPr>
        <w:t>contra de la respuesta del</w:t>
      </w:r>
      <w:r w:rsidR="00A85DF7">
        <w:rPr>
          <w:rFonts w:ascii="Palatino Linotype" w:hAnsi="Palatino Linotype" w:cs="Tahoma"/>
          <w:bCs/>
          <w:color w:val="0D0D0D" w:themeColor="text1" w:themeTint="F2"/>
          <w:sz w:val="22"/>
          <w:szCs w:val="22"/>
        </w:rPr>
        <w:t xml:space="preserve"> Sujeto Obligado</w:t>
      </w:r>
      <w:r w:rsidR="00E67738" w:rsidRPr="00FE23D1">
        <w:rPr>
          <w:rFonts w:ascii="Palatino Linotype" w:hAnsi="Palatino Linotype" w:cs="Tahoma"/>
          <w:bCs/>
          <w:color w:val="0D0D0D" w:themeColor="text1" w:themeTint="F2"/>
          <w:sz w:val="22"/>
          <w:szCs w:val="22"/>
        </w:rPr>
        <w:t xml:space="preserve"> </w:t>
      </w:r>
      <w:r w:rsidR="00E67738" w:rsidRPr="00FE23D1">
        <w:rPr>
          <w:rFonts w:ascii="Palatino Linotype" w:hAnsi="Palatino Linotype" w:cs="Tahoma"/>
          <w:b/>
          <w:bCs/>
          <w:color w:val="0D0D0D" w:themeColor="text1" w:themeTint="F2"/>
          <w:sz w:val="22"/>
          <w:szCs w:val="22"/>
        </w:rPr>
        <w:t>Ayuntamiento de M</w:t>
      </w:r>
      <w:r w:rsidR="0070570F" w:rsidRPr="00FE23D1">
        <w:rPr>
          <w:rFonts w:ascii="Palatino Linotype" w:hAnsi="Palatino Linotype" w:cs="Tahoma"/>
          <w:b/>
          <w:bCs/>
          <w:color w:val="0D0D0D" w:themeColor="text1" w:themeTint="F2"/>
          <w:sz w:val="22"/>
          <w:szCs w:val="22"/>
        </w:rPr>
        <w:t>elchor Ocampo</w:t>
      </w:r>
      <w:r w:rsidR="00806144" w:rsidRPr="00FE23D1">
        <w:rPr>
          <w:rFonts w:ascii="Palatino Linotype" w:hAnsi="Palatino Linotype" w:cs="Tahoma"/>
          <w:bCs/>
          <w:color w:val="0D0D0D" w:themeColor="text1" w:themeTint="F2"/>
          <w:sz w:val="22"/>
          <w:szCs w:val="22"/>
        </w:rPr>
        <w:t>, se emite la presente Resolución, con base en los Antecedentes y C</w:t>
      </w:r>
      <w:r w:rsidR="00806144" w:rsidRPr="00FE23D1">
        <w:rPr>
          <w:rFonts w:ascii="Palatino Linotype" w:hAnsi="Palatino Linotype" w:cs="Tahoma"/>
          <w:bCs/>
          <w:sz w:val="22"/>
          <w:szCs w:val="22"/>
        </w:rPr>
        <w:t>onsideraciones que a continuación se exponen:</w:t>
      </w:r>
    </w:p>
    <w:p w:rsidR="00806144" w:rsidRPr="00FE23D1" w:rsidRDefault="00806144" w:rsidP="00785601">
      <w:pPr>
        <w:spacing w:line="276" w:lineRule="auto"/>
        <w:rPr>
          <w:rFonts w:ascii="Palatino Linotype" w:hAnsi="Palatino Linotype" w:cs="Tahoma"/>
          <w:sz w:val="22"/>
          <w:szCs w:val="22"/>
        </w:rPr>
      </w:pPr>
    </w:p>
    <w:p w:rsidR="00B31222" w:rsidRPr="00FE23D1" w:rsidRDefault="00B31222" w:rsidP="00785601">
      <w:pPr>
        <w:tabs>
          <w:tab w:val="center" w:pos="4522"/>
          <w:tab w:val="left" w:pos="7245"/>
        </w:tabs>
        <w:spacing w:line="276" w:lineRule="auto"/>
        <w:jc w:val="center"/>
        <w:rPr>
          <w:rFonts w:ascii="Palatino Linotype" w:hAnsi="Palatino Linotype" w:cs="Tahoma"/>
          <w:b/>
          <w:sz w:val="22"/>
          <w:szCs w:val="22"/>
          <w:lang w:val="es-MX"/>
        </w:rPr>
      </w:pPr>
      <w:r w:rsidRPr="00FE23D1">
        <w:rPr>
          <w:rFonts w:ascii="Palatino Linotype" w:hAnsi="Palatino Linotype" w:cs="Tahoma"/>
          <w:b/>
          <w:sz w:val="22"/>
          <w:szCs w:val="22"/>
          <w:lang w:val="es-MX"/>
        </w:rPr>
        <w:t>ANTECEDENTES:</w:t>
      </w:r>
    </w:p>
    <w:p w:rsidR="00B31222" w:rsidRPr="00FE23D1" w:rsidRDefault="00B31222" w:rsidP="00785601">
      <w:pPr>
        <w:pStyle w:val="Prrafodelista"/>
        <w:tabs>
          <w:tab w:val="left" w:pos="567"/>
        </w:tabs>
        <w:spacing w:line="276" w:lineRule="auto"/>
        <w:ind w:left="0"/>
        <w:contextualSpacing w:val="0"/>
        <w:jc w:val="both"/>
        <w:rPr>
          <w:rFonts w:ascii="Palatino Linotype" w:hAnsi="Palatino Linotype" w:cs="Tahoma"/>
          <w:szCs w:val="22"/>
        </w:rPr>
      </w:pPr>
    </w:p>
    <w:p w:rsidR="00DC1594" w:rsidRPr="00FE23D1" w:rsidRDefault="00B31222" w:rsidP="00785601">
      <w:pPr>
        <w:pStyle w:val="Prrafodelista"/>
        <w:tabs>
          <w:tab w:val="left" w:pos="567"/>
        </w:tabs>
        <w:spacing w:line="276" w:lineRule="auto"/>
        <w:ind w:left="0"/>
        <w:contextualSpacing w:val="0"/>
        <w:jc w:val="both"/>
        <w:rPr>
          <w:rFonts w:ascii="Palatino Linotype" w:hAnsi="Palatino Linotype" w:cs="Tahoma"/>
          <w:b/>
          <w:szCs w:val="22"/>
        </w:rPr>
      </w:pPr>
      <w:r w:rsidRPr="00FE23D1">
        <w:rPr>
          <w:rFonts w:ascii="Palatino Linotype" w:hAnsi="Palatino Linotype" w:cs="Tahoma"/>
          <w:b/>
          <w:szCs w:val="22"/>
        </w:rPr>
        <w:t xml:space="preserve">I. Presentación de la solicitud de información. </w:t>
      </w:r>
    </w:p>
    <w:p w:rsidR="00DC1594" w:rsidRPr="00FE23D1" w:rsidRDefault="00DC1594" w:rsidP="00785601">
      <w:pPr>
        <w:pStyle w:val="Prrafodelista"/>
        <w:tabs>
          <w:tab w:val="left" w:pos="567"/>
        </w:tabs>
        <w:spacing w:line="276" w:lineRule="auto"/>
        <w:ind w:left="0"/>
        <w:contextualSpacing w:val="0"/>
        <w:jc w:val="both"/>
        <w:rPr>
          <w:rFonts w:ascii="Palatino Linotype" w:hAnsi="Palatino Linotype" w:cs="Tahoma"/>
          <w:szCs w:val="22"/>
        </w:rPr>
      </w:pPr>
    </w:p>
    <w:p w:rsidR="00806144" w:rsidRPr="00FE23D1" w:rsidRDefault="00806144" w:rsidP="00785601">
      <w:pPr>
        <w:pStyle w:val="Prrafodelista"/>
        <w:tabs>
          <w:tab w:val="left" w:pos="567"/>
        </w:tabs>
        <w:spacing w:line="276" w:lineRule="auto"/>
        <w:ind w:left="0"/>
        <w:contextualSpacing w:val="0"/>
        <w:jc w:val="both"/>
        <w:rPr>
          <w:rFonts w:ascii="Palatino Linotype" w:hAnsi="Palatino Linotype" w:cs="Tahoma"/>
          <w:szCs w:val="22"/>
        </w:rPr>
      </w:pPr>
      <w:r w:rsidRPr="00FE23D1">
        <w:rPr>
          <w:rFonts w:ascii="Palatino Linotype" w:hAnsi="Palatino Linotype" w:cs="Tahoma"/>
          <w:szCs w:val="22"/>
        </w:rPr>
        <w:t xml:space="preserve">Con fecha </w:t>
      </w:r>
      <w:r w:rsidR="00E67738" w:rsidRPr="00FE23D1">
        <w:rPr>
          <w:rFonts w:ascii="Palatino Linotype" w:hAnsi="Palatino Linotype" w:cs="Tahoma"/>
          <w:szCs w:val="22"/>
        </w:rPr>
        <w:t>veintiocho de agosto</w:t>
      </w:r>
      <w:r w:rsidRPr="00FE23D1">
        <w:rPr>
          <w:rFonts w:ascii="Palatino Linotype" w:hAnsi="Palatino Linotype" w:cs="Tahoma"/>
          <w:szCs w:val="22"/>
        </w:rPr>
        <w:t xml:space="preserve"> de dos mil dieciocho, </w:t>
      </w:r>
      <w:r w:rsidR="00231888" w:rsidRPr="00FE23D1">
        <w:rPr>
          <w:rFonts w:ascii="Palatino Linotype" w:hAnsi="Palatino Linotype" w:cs="Tahoma"/>
          <w:szCs w:val="22"/>
        </w:rPr>
        <w:t>e</w:t>
      </w:r>
      <w:r w:rsidRPr="00FE23D1">
        <w:rPr>
          <w:rFonts w:ascii="Palatino Linotype" w:hAnsi="Palatino Linotype" w:cs="Tahoma"/>
          <w:szCs w:val="22"/>
        </w:rPr>
        <w:t>l particular presentó solicitud de acceso a la información pública a través d</w:t>
      </w:r>
      <w:r w:rsidRPr="00FE23D1">
        <w:rPr>
          <w:rFonts w:ascii="Palatino Linotype" w:hAnsi="Palatino Linotype" w:cs="Tahoma"/>
          <w:szCs w:val="22"/>
          <w:lang w:val="es-ES"/>
        </w:rPr>
        <w:t>el Sistema de Acceso a la Información Mexiquense (SAIMEX)</w:t>
      </w:r>
      <w:r w:rsidRPr="00FE23D1">
        <w:rPr>
          <w:rFonts w:ascii="Palatino Linotype" w:hAnsi="Palatino Linotype" w:cs="Tahoma"/>
          <w:szCs w:val="22"/>
        </w:rPr>
        <w:t xml:space="preserve">, ante </w:t>
      </w:r>
      <w:r w:rsidR="00E67738" w:rsidRPr="00FE23D1">
        <w:rPr>
          <w:rFonts w:ascii="Palatino Linotype" w:hAnsi="Palatino Linotype" w:cs="Tahoma"/>
          <w:szCs w:val="22"/>
        </w:rPr>
        <w:t xml:space="preserve">el Ayuntamiento de </w:t>
      </w:r>
      <w:r w:rsidR="00C622F8" w:rsidRPr="00FE23D1">
        <w:rPr>
          <w:rFonts w:ascii="Palatino Linotype" w:hAnsi="Palatino Linotype" w:cs="Tahoma"/>
          <w:szCs w:val="22"/>
        </w:rPr>
        <w:t>Melchor Ocampo</w:t>
      </w:r>
      <w:r w:rsidRPr="00FE23D1">
        <w:rPr>
          <w:rFonts w:ascii="Palatino Linotype" w:hAnsi="Palatino Linotype" w:cs="Tahoma"/>
          <w:szCs w:val="22"/>
        </w:rPr>
        <w:t>, mediante la cual requirió:</w:t>
      </w:r>
    </w:p>
    <w:p w:rsidR="00806144" w:rsidRPr="00FE23D1" w:rsidRDefault="00806144" w:rsidP="00785601">
      <w:pPr>
        <w:pStyle w:val="Prrafodelista"/>
        <w:tabs>
          <w:tab w:val="left" w:pos="567"/>
        </w:tabs>
        <w:spacing w:line="276" w:lineRule="auto"/>
        <w:ind w:left="0"/>
        <w:contextualSpacing w:val="0"/>
        <w:jc w:val="both"/>
        <w:rPr>
          <w:rFonts w:ascii="Palatino Linotype" w:hAnsi="Palatino Linotype" w:cs="Tahoma"/>
          <w:szCs w:val="22"/>
        </w:rPr>
      </w:pPr>
    </w:p>
    <w:p w:rsidR="00806144" w:rsidRPr="00FE23D1" w:rsidRDefault="00806144" w:rsidP="00785601">
      <w:pPr>
        <w:tabs>
          <w:tab w:val="left" w:pos="4667"/>
        </w:tabs>
        <w:spacing w:line="276" w:lineRule="auto"/>
        <w:ind w:left="567" w:right="567"/>
        <w:jc w:val="both"/>
        <w:rPr>
          <w:rFonts w:ascii="Palatino Linotype" w:hAnsi="Palatino Linotype" w:cs="Tahoma"/>
          <w:b/>
          <w:bCs/>
          <w:szCs w:val="22"/>
        </w:rPr>
      </w:pPr>
      <w:r w:rsidRPr="00FE23D1">
        <w:rPr>
          <w:rFonts w:ascii="Palatino Linotype" w:hAnsi="Palatino Linotype" w:cs="Tahoma"/>
          <w:b/>
          <w:bCs/>
          <w:szCs w:val="22"/>
        </w:rPr>
        <w:t>DESCRIPCIÓN CLARA Y PRECISA DE LA INFORMACIÓN SOLICITADA</w:t>
      </w:r>
    </w:p>
    <w:p w:rsidR="00806144" w:rsidRPr="00FE23D1" w:rsidRDefault="005E3911" w:rsidP="00785601">
      <w:pPr>
        <w:tabs>
          <w:tab w:val="left" w:pos="4667"/>
        </w:tabs>
        <w:spacing w:line="276" w:lineRule="auto"/>
        <w:ind w:left="567" w:right="567"/>
        <w:jc w:val="both"/>
        <w:rPr>
          <w:rFonts w:ascii="Palatino Linotype" w:hAnsi="Palatino Linotype" w:cs="Tahoma"/>
          <w:bCs/>
          <w:i/>
          <w:szCs w:val="22"/>
        </w:rPr>
      </w:pPr>
      <w:r w:rsidRPr="00FE23D1">
        <w:rPr>
          <w:rFonts w:ascii="Palatino Linotype" w:hAnsi="Palatino Linotype" w:cs="Tahoma"/>
          <w:bCs/>
          <w:i/>
          <w:szCs w:val="22"/>
        </w:rPr>
        <w:t xml:space="preserve">Solicito copias digitales de las versiones </w:t>
      </w:r>
      <w:proofErr w:type="spellStart"/>
      <w:r w:rsidRPr="00FE23D1">
        <w:rPr>
          <w:rFonts w:ascii="Palatino Linotype" w:hAnsi="Palatino Linotype" w:cs="Tahoma"/>
          <w:bCs/>
          <w:i/>
          <w:szCs w:val="22"/>
        </w:rPr>
        <w:t>publicas</w:t>
      </w:r>
      <w:proofErr w:type="spellEnd"/>
      <w:r w:rsidRPr="00FE23D1">
        <w:rPr>
          <w:rFonts w:ascii="Palatino Linotype" w:hAnsi="Palatino Linotype" w:cs="Tahoma"/>
          <w:bCs/>
          <w:i/>
          <w:szCs w:val="22"/>
        </w:rPr>
        <w:t xml:space="preserve"> de las pólizas, facturas pagadas y transferencias bancarias realizadas a las personas físicas y morales que estuvieron a cargo de la ejecución de las obras de remodelación del deportivo municipal, sito en calle Deportistas y Zaragoza, centro, </w:t>
      </w:r>
      <w:proofErr w:type="spellStart"/>
      <w:r w:rsidRPr="00FE23D1">
        <w:rPr>
          <w:rFonts w:ascii="Palatino Linotype" w:hAnsi="Palatino Linotype" w:cs="Tahoma"/>
          <w:bCs/>
          <w:i/>
          <w:szCs w:val="22"/>
        </w:rPr>
        <w:t>melchor</w:t>
      </w:r>
      <w:proofErr w:type="spellEnd"/>
      <w:r w:rsidRPr="00FE23D1">
        <w:rPr>
          <w:rFonts w:ascii="Palatino Linotype" w:hAnsi="Palatino Linotype" w:cs="Tahoma"/>
          <w:bCs/>
          <w:i/>
          <w:szCs w:val="22"/>
        </w:rPr>
        <w:t xml:space="preserve"> Ocampo estado de México.” (Sic)</w:t>
      </w:r>
    </w:p>
    <w:p w:rsidR="005E3911" w:rsidRPr="00FE23D1" w:rsidRDefault="005E3911" w:rsidP="00785601">
      <w:pPr>
        <w:tabs>
          <w:tab w:val="left" w:pos="4667"/>
        </w:tabs>
        <w:spacing w:line="276" w:lineRule="auto"/>
        <w:ind w:left="567" w:right="567"/>
        <w:jc w:val="both"/>
        <w:rPr>
          <w:rFonts w:ascii="Palatino Linotype" w:hAnsi="Palatino Linotype" w:cs="Tahoma"/>
          <w:bCs/>
          <w:szCs w:val="22"/>
        </w:rPr>
      </w:pPr>
    </w:p>
    <w:p w:rsidR="00806144" w:rsidRPr="00FE23D1" w:rsidRDefault="00806144" w:rsidP="00785601">
      <w:pPr>
        <w:tabs>
          <w:tab w:val="left" w:pos="4667"/>
        </w:tabs>
        <w:spacing w:line="276" w:lineRule="auto"/>
        <w:ind w:left="567" w:right="567"/>
        <w:jc w:val="both"/>
        <w:rPr>
          <w:rFonts w:ascii="Palatino Linotype" w:hAnsi="Palatino Linotype" w:cs="Tahoma"/>
          <w:bCs/>
          <w:szCs w:val="22"/>
        </w:rPr>
      </w:pPr>
      <w:r w:rsidRPr="00FE23D1">
        <w:rPr>
          <w:rFonts w:ascii="Palatino Linotype" w:hAnsi="Palatino Linotype" w:cs="Tahoma"/>
          <w:b/>
          <w:bCs/>
          <w:szCs w:val="22"/>
        </w:rPr>
        <w:t>MODALIDAD DE ENTREGA</w:t>
      </w:r>
    </w:p>
    <w:p w:rsidR="00806144" w:rsidRPr="00FE23D1" w:rsidRDefault="00231888" w:rsidP="00785601">
      <w:pPr>
        <w:tabs>
          <w:tab w:val="left" w:pos="4667"/>
        </w:tabs>
        <w:spacing w:line="276" w:lineRule="auto"/>
        <w:ind w:left="567" w:right="567"/>
        <w:jc w:val="both"/>
        <w:rPr>
          <w:rFonts w:ascii="Palatino Linotype" w:hAnsi="Palatino Linotype" w:cs="Tahoma"/>
          <w:bCs/>
          <w:szCs w:val="22"/>
        </w:rPr>
      </w:pPr>
      <w:r w:rsidRPr="00FE23D1">
        <w:rPr>
          <w:rFonts w:ascii="Palatino Linotype" w:hAnsi="Palatino Linotype" w:cs="Tahoma"/>
          <w:bCs/>
          <w:i/>
          <w:szCs w:val="22"/>
        </w:rPr>
        <w:t>A través del SAIMEX</w:t>
      </w:r>
      <w:r w:rsidRPr="00FE23D1">
        <w:rPr>
          <w:rFonts w:ascii="Palatino Linotype" w:hAnsi="Palatino Linotype" w:cs="Tahoma"/>
          <w:bCs/>
          <w:szCs w:val="22"/>
        </w:rPr>
        <w:t xml:space="preserve"> </w:t>
      </w:r>
    </w:p>
    <w:p w:rsidR="00FA54CD" w:rsidRPr="00FE23D1" w:rsidRDefault="00FA54CD" w:rsidP="00785601">
      <w:pPr>
        <w:spacing w:line="276" w:lineRule="auto"/>
        <w:ind w:right="567"/>
        <w:jc w:val="both"/>
        <w:rPr>
          <w:rFonts w:ascii="Palatino Linotype" w:hAnsi="Palatino Linotype" w:cs="Tahoma"/>
          <w:bCs/>
          <w:sz w:val="22"/>
          <w:szCs w:val="22"/>
        </w:rPr>
      </w:pPr>
    </w:p>
    <w:p w:rsidR="00C55151" w:rsidRPr="00FE23D1" w:rsidRDefault="00B31222" w:rsidP="00785601">
      <w:pPr>
        <w:pStyle w:val="Prrafodelista"/>
        <w:tabs>
          <w:tab w:val="left" w:pos="567"/>
        </w:tabs>
        <w:spacing w:line="276" w:lineRule="auto"/>
        <w:ind w:left="0"/>
        <w:contextualSpacing w:val="0"/>
        <w:jc w:val="both"/>
        <w:rPr>
          <w:rFonts w:ascii="Palatino Linotype" w:hAnsi="Palatino Linotype" w:cs="Tahoma"/>
          <w:b/>
          <w:szCs w:val="22"/>
        </w:rPr>
      </w:pPr>
      <w:r w:rsidRPr="00FE23D1">
        <w:rPr>
          <w:rFonts w:ascii="Palatino Linotype" w:hAnsi="Palatino Linotype" w:cs="Tahoma"/>
          <w:b/>
          <w:szCs w:val="22"/>
        </w:rPr>
        <w:t xml:space="preserve">II. </w:t>
      </w:r>
      <w:r w:rsidR="00C55151" w:rsidRPr="00FE23D1">
        <w:rPr>
          <w:rFonts w:ascii="Palatino Linotype" w:hAnsi="Palatino Linotype" w:cs="Tahoma"/>
          <w:b/>
          <w:szCs w:val="22"/>
        </w:rPr>
        <w:t>Respuesta del Sujeto Obligado.</w:t>
      </w:r>
    </w:p>
    <w:p w:rsidR="00FE4CCC" w:rsidRPr="00FE23D1" w:rsidRDefault="00FE4CCC" w:rsidP="00785601">
      <w:pPr>
        <w:autoSpaceDE w:val="0"/>
        <w:autoSpaceDN w:val="0"/>
        <w:adjustRightInd w:val="0"/>
        <w:spacing w:line="276" w:lineRule="auto"/>
        <w:jc w:val="both"/>
        <w:rPr>
          <w:rFonts w:ascii="Palatino Linotype" w:hAnsi="Palatino Linotype" w:cs="Tahoma"/>
          <w:sz w:val="22"/>
          <w:szCs w:val="22"/>
        </w:rPr>
      </w:pPr>
    </w:p>
    <w:p w:rsidR="00D05C7C" w:rsidRPr="00FE23D1" w:rsidRDefault="00D05C7C" w:rsidP="00785601">
      <w:pPr>
        <w:autoSpaceDE w:val="0"/>
        <w:autoSpaceDN w:val="0"/>
        <w:adjustRightInd w:val="0"/>
        <w:spacing w:line="276" w:lineRule="auto"/>
        <w:jc w:val="both"/>
        <w:rPr>
          <w:rFonts w:ascii="Palatino Linotype" w:hAnsi="Palatino Linotype" w:cs="Tahoma"/>
          <w:sz w:val="22"/>
          <w:szCs w:val="22"/>
        </w:rPr>
      </w:pPr>
      <w:r w:rsidRPr="00FE23D1">
        <w:rPr>
          <w:rFonts w:ascii="Palatino Linotype" w:hAnsi="Palatino Linotype" w:cs="Tahoma"/>
          <w:sz w:val="22"/>
          <w:szCs w:val="22"/>
        </w:rPr>
        <w:t xml:space="preserve">El </w:t>
      </w:r>
      <w:r w:rsidR="00C622F8" w:rsidRPr="00FE23D1">
        <w:rPr>
          <w:rFonts w:ascii="Palatino Linotype" w:hAnsi="Palatino Linotype" w:cs="Tahoma"/>
          <w:sz w:val="22"/>
          <w:szCs w:val="22"/>
        </w:rPr>
        <w:t xml:space="preserve">catorce </w:t>
      </w:r>
      <w:r w:rsidRPr="00FE23D1">
        <w:rPr>
          <w:rFonts w:ascii="Palatino Linotype" w:hAnsi="Palatino Linotype" w:cs="Tahoma"/>
          <w:sz w:val="22"/>
          <w:szCs w:val="22"/>
        </w:rPr>
        <w:t xml:space="preserve">de septiembre de dos mil dieciocho, el Sujeto Obligado dio respuesta a la solicitud de acceso a la información </w:t>
      </w:r>
      <w:r w:rsidR="00C622F8" w:rsidRPr="00FE23D1">
        <w:rPr>
          <w:rFonts w:ascii="Palatino Linotype" w:hAnsi="Palatino Linotype" w:cs="Tahoma"/>
          <w:sz w:val="22"/>
          <w:szCs w:val="22"/>
        </w:rPr>
        <w:t xml:space="preserve">a través del Sistema de Acceso a la Información Mexiquense (SAIMEX) en la que en su parte medular señala </w:t>
      </w:r>
      <w:r w:rsidR="007D53B5" w:rsidRPr="00FE23D1">
        <w:rPr>
          <w:rFonts w:ascii="Palatino Linotype" w:hAnsi="Palatino Linotype" w:cs="Tahoma"/>
          <w:sz w:val="22"/>
          <w:szCs w:val="22"/>
        </w:rPr>
        <w:t>lo siguiente</w:t>
      </w:r>
      <w:r w:rsidR="00A9629C" w:rsidRPr="00FE23D1">
        <w:rPr>
          <w:rFonts w:ascii="Palatino Linotype" w:hAnsi="Palatino Linotype" w:cs="Tahoma"/>
          <w:sz w:val="22"/>
          <w:szCs w:val="22"/>
        </w:rPr>
        <w:t>:</w:t>
      </w:r>
    </w:p>
    <w:p w:rsidR="00A9629C" w:rsidRPr="00FE23D1" w:rsidRDefault="00A9629C" w:rsidP="00785601">
      <w:pPr>
        <w:autoSpaceDE w:val="0"/>
        <w:autoSpaceDN w:val="0"/>
        <w:adjustRightInd w:val="0"/>
        <w:spacing w:line="276" w:lineRule="auto"/>
        <w:jc w:val="both"/>
        <w:rPr>
          <w:rFonts w:ascii="Palatino Linotype" w:hAnsi="Palatino Linotype" w:cs="Tahoma"/>
          <w:sz w:val="22"/>
          <w:szCs w:val="22"/>
        </w:rPr>
      </w:pPr>
    </w:p>
    <w:p w:rsidR="00C622F8" w:rsidRPr="00FE23D1" w:rsidRDefault="00C622F8" w:rsidP="00EE77F8">
      <w:pPr>
        <w:autoSpaceDE w:val="0"/>
        <w:autoSpaceDN w:val="0"/>
        <w:adjustRightInd w:val="0"/>
        <w:spacing w:line="276" w:lineRule="auto"/>
        <w:ind w:left="567" w:right="567"/>
        <w:jc w:val="both"/>
        <w:rPr>
          <w:rFonts w:ascii="Palatino Linotype" w:hAnsi="Palatino Linotype" w:cs="Tahoma"/>
          <w:i/>
          <w:sz w:val="22"/>
          <w:szCs w:val="22"/>
        </w:rPr>
      </w:pPr>
      <w:r w:rsidRPr="00FE23D1">
        <w:rPr>
          <w:rFonts w:ascii="Palatino Linotype" w:hAnsi="Palatino Linotype" w:cs="Tahoma"/>
          <w:i/>
          <w:sz w:val="22"/>
          <w:szCs w:val="22"/>
        </w:rPr>
        <w:t>“…</w:t>
      </w:r>
    </w:p>
    <w:p w:rsidR="00CF6587" w:rsidRPr="00FE23D1" w:rsidRDefault="00C622F8" w:rsidP="00EE77F8">
      <w:pPr>
        <w:autoSpaceDE w:val="0"/>
        <w:autoSpaceDN w:val="0"/>
        <w:adjustRightInd w:val="0"/>
        <w:spacing w:line="276" w:lineRule="auto"/>
        <w:ind w:left="567" w:right="567"/>
        <w:jc w:val="both"/>
        <w:rPr>
          <w:rFonts w:ascii="Palatino Linotype" w:hAnsi="Palatino Linotype"/>
          <w:i/>
          <w:noProof/>
          <w:szCs w:val="22"/>
          <w:lang w:val="es-MX" w:eastAsia="es-MX"/>
        </w:rPr>
      </w:pPr>
      <w:r w:rsidRPr="00FE23D1">
        <w:rPr>
          <w:rFonts w:ascii="Palatino Linotype" w:hAnsi="Palatino Linotype" w:cs="Tahoma"/>
          <w:i/>
          <w:szCs w:val="22"/>
        </w:rPr>
        <w:t xml:space="preserve">Estando en tiempo y forma en términos de los artículos 12, 150, 157, 163 y demás relativos de la Ley de Transparencia y Acceso a la Información Pública del Estado de México y Municipios vigente, </w:t>
      </w:r>
      <w:r w:rsidRPr="00FE23D1">
        <w:rPr>
          <w:rFonts w:ascii="Palatino Linotype" w:hAnsi="Palatino Linotype" w:cs="Tahoma"/>
          <w:i/>
          <w:szCs w:val="22"/>
        </w:rPr>
        <w:lastRenderedPageBreak/>
        <w:t xml:space="preserve">con respecto a su petición 00105/MELOCAM/IP/2018 de fecha veintiocho de agosto del año en curso mediante el sistema SAIMEX, se le informa lo siguiente fue ejercido con recursos del programa de Rescate de Espacios Públicos, publicada por licitación pública nacional el día 19/04/2018, por el diario oficial de la federación, con el número de contrato CONT-MMO-DOPYDU-REP-RP-LPN-001-2018, Denominada Parque Recreativo Melchor Ocampo, con el proveedor C. </w:t>
      </w:r>
      <w:r w:rsidR="005E76AF" w:rsidRPr="005E76AF">
        <w:rPr>
          <w:rFonts w:ascii="Palatino Linotype" w:hAnsi="Palatino Linotype" w:cs="Tahoma"/>
          <w:bCs/>
          <w:i/>
          <w:color w:val="0D0D0D" w:themeColor="text1" w:themeTint="F2"/>
          <w:szCs w:val="24"/>
        </w:rPr>
        <w:t>Lucio Gutiérrez Hernández</w:t>
      </w:r>
      <w:r w:rsidR="006F61A9" w:rsidRPr="005E76AF">
        <w:rPr>
          <w:rFonts w:ascii="Palatino Linotype" w:hAnsi="Palatino Linotype" w:cs="Tahoma"/>
          <w:bCs/>
          <w:color w:val="0D0D0D" w:themeColor="text1" w:themeTint="F2"/>
          <w:szCs w:val="24"/>
        </w:rPr>
        <w:t xml:space="preserve"> </w:t>
      </w:r>
      <w:r w:rsidRPr="00FE23D1">
        <w:rPr>
          <w:rFonts w:ascii="Palatino Linotype" w:hAnsi="Palatino Linotype" w:cs="Tahoma"/>
          <w:i/>
          <w:szCs w:val="22"/>
        </w:rPr>
        <w:t>, persona física, Recurso Federales $ 1,200,000.00, Recurso M</w:t>
      </w:r>
      <w:r w:rsidR="00BA0B0C" w:rsidRPr="00FE23D1">
        <w:rPr>
          <w:rFonts w:ascii="Palatino Linotype" w:hAnsi="Palatino Linotype" w:cs="Tahoma"/>
          <w:i/>
          <w:szCs w:val="22"/>
        </w:rPr>
        <w:t>unicipales $ 2,400,000.00 Total</w:t>
      </w:r>
      <w:r w:rsidRPr="00FE23D1">
        <w:rPr>
          <w:rFonts w:ascii="Palatino Linotype" w:hAnsi="Palatino Linotype" w:cs="Tahoma"/>
          <w:i/>
          <w:szCs w:val="22"/>
        </w:rPr>
        <w:t>: 3,600,000.00.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r w:rsidR="00CF6587" w:rsidRPr="00FE23D1">
        <w:rPr>
          <w:rFonts w:ascii="Palatino Linotype" w:hAnsi="Palatino Linotype"/>
          <w:i/>
          <w:noProof/>
          <w:szCs w:val="22"/>
          <w:lang w:val="es-MX" w:eastAsia="es-MX"/>
        </w:rPr>
        <w:t xml:space="preserve"> </w:t>
      </w:r>
    </w:p>
    <w:p w:rsidR="00C622F8" w:rsidRPr="00FE23D1" w:rsidRDefault="00C622F8" w:rsidP="00EE77F8">
      <w:pPr>
        <w:autoSpaceDE w:val="0"/>
        <w:autoSpaceDN w:val="0"/>
        <w:adjustRightInd w:val="0"/>
        <w:spacing w:line="276" w:lineRule="auto"/>
        <w:ind w:left="567" w:right="567"/>
        <w:jc w:val="both"/>
        <w:rPr>
          <w:rFonts w:ascii="Palatino Linotype" w:hAnsi="Palatino Linotype" w:cs="Tahoma"/>
          <w:b/>
          <w:i/>
          <w:szCs w:val="22"/>
        </w:rPr>
      </w:pPr>
      <w:r w:rsidRPr="00FE23D1">
        <w:rPr>
          <w:rFonts w:ascii="Palatino Linotype" w:hAnsi="Palatino Linotype" w:cs="Tahoma"/>
          <w:b/>
          <w:i/>
          <w:szCs w:val="22"/>
        </w:rPr>
        <w:t>…”</w:t>
      </w:r>
    </w:p>
    <w:p w:rsidR="00C622F8" w:rsidRPr="00FE23D1" w:rsidRDefault="00C622F8" w:rsidP="00785601">
      <w:pPr>
        <w:autoSpaceDE w:val="0"/>
        <w:autoSpaceDN w:val="0"/>
        <w:adjustRightInd w:val="0"/>
        <w:spacing w:line="276" w:lineRule="auto"/>
        <w:jc w:val="both"/>
        <w:rPr>
          <w:rFonts w:ascii="Palatino Linotype" w:hAnsi="Palatino Linotype" w:cs="Tahoma"/>
          <w:b/>
          <w:i/>
          <w:sz w:val="22"/>
          <w:szCs w:val="22"/>
        </w:rPr>
      </w:pPr>
    </w:p>
    <w:p w:rsidR="00587F23" w:rsidRPr="00FE23D1" w:rsidRDefault="00C55151" w:rsidP="00785601">
      <w:pPr>
        <w:autoSpaceDE w:val="0"/>
        <w:autoSpaceDN w:val="0"/>
        <w:adjustRightInd w:val="0"/>
        <w:spacing w:line="276" w:lineRule="auto"/>
        <w:jc w:val="both"/>
        <w:rPr>
          <w:rFonts w:ascii="Palatino Linotype" w:hAnsi="Palatino Linotype" w:cs="Tahoma"/>
          <w:b/>
          <w:sz w:val="22"/>
          <w:szCs w:val="22"/>
        </w:rPr>
      </w:pPr>
      <w:r w:rsidRPr="00FE23D1">
        <w:rPr>
          <w:rFonts w:ascii="Palatino Linotype" w:hAnsi="Palatino Linotype" w:cs="Tahoma"/>
          <w:b/>
          <w:sz w:val="22"/>
          <w:szCs w:val="22"/>
        </w:rPr>
        <w:t xml:space="preserve">III. </w:t>
      </w:r>
      <w:r w:rsidR="004100AA" w:rsidRPr="00FE23D1">
        <w:rPr>
          <w:rFonts w:ascii="Palatino Linotype" w:hAnsi="Palatino Linotype" w:cs="Tahoma"/>
          <w:b/>
          <w:sz w:val="22"/>
          <w:szCs w:val="22"/>
        </w:rPr>
        <w:t>Interposición</w:t>
      </w:r>
      <w:r w:rsidR="00C25238" w:rsidRPr="00FE23D1">
        <w:rPr>
          <w:rFonts w:ascii="Palatino Linotype" w:hAnsi="Palatino Linotype" w:cs="Tahoma"/>
          <w:b/>
          <w:sz w:val="22"/>
          <w:szCs w:val="22"/>
        </w:rPr>
        <w:t xml:space="preserve"> del recurso de revisión. </w:t>
      </w:r>
    </w:p>
    <w:p w:rsidR="00587F23" w:rsidRPr="00FE23D1" w:rsidRDefault="00587F23" w:rsidP="00785601">
      <w:pPr>
        <w:autoSpaceDE w:val="0"/>
        <w:autoSpaceDN w:val="0"/>
        <w:adjustRightInd w:val="0"/>
        <w:spacing w:line="276" w:lineRule="auto"/>
        <w:jc w:val="both"/>
        <w:rPr>
          <w:rFonts w:ascii="Palatino Linotype" w:hAnsi="Palatino Linotype" w:cs="Tahoma"/>
          <w:b/>
          <w:sz w:val="22"/>
          <w:szCs w:val="22"/>
        </w:rPr>
      </w:pPr>
    </w:p>
    <w:p w:rsidR="00806144" w:rsidRPr="00FE23D1" w:rsidRDefault="00806144" w:rsidP="00785601">
      <w:pPr>
        <w:autoSpaceDE w:val="0"/>
        <w:autoSpaceDN w:val="0"/>
        <w:adjustRightInd w:val="0"/>
        <w:spacing w:line="276" w:lineRule="auto"/>
        <w:jc w:val="both"/>
        <w:rPr>
          <w:rFonts w:ascii="Palatino Linotype" w:hAnsi="Palatino Linotype" w:cs="Tahoma"/>
          <w:sz w:val="22"/>
          <w:szCs w:val="22"/>
        </w:rPr>
      </w:pPr>
      <w:r w:rsidRPr="00FE23D1">
        <w:rPr>
          <w:rFonts w:ascii="Palatino Linotype" w:hAnsi="Palatino Linotype" w:cs="Tahoma"/>
          <w:sz w:val="22"/>
          <w:szCs w:val="22"/>
        </w:rPr>
        <w:t xml:space="preserve">Con fecha </w:t>
      </w:r>
      <w:r w:rsidR="00C622F8" w:rsidRPr="00FE23D1">
        <w:rPr>
          <w:rFonts w:ascii="Palatino Linotype" w:hAnsi="Palatino Linotype" w:cs="Tahoma"/>
          <w:sz w:val="22"/>
          <w:szCs w:val="22"/>
        </w:rPr>
        <w:t xml:space="preserve">veinte </w:t>
      </w:r>
      <w:r w:rsidRPr="00FE23D1">
        <w:rPr>
          <w:rFonts w:ascii="Palatino Linotype" w:hAnsi="Palatino Linotype" w:cs="Tahoma"/>
          <w:sz w:val="22"/>
          <w:szCs w:val="22"/>
        </w:rPr>
        <w:t xml:space="preserve">de septiembre de dos mil dieciocho, se recibió en este </w:t>
      </w:r>
      <w:r w:rsidRPr="00FE23D1">
        <w:rPr>
          <w:rFonts w:ascii="Palatino Linotype" w:eastAsia="Calibri" w:hAnsi="Palatino Linotype" w:cs="Tahoma"/>
          <w:sz w:val="22"/>
          <w:szCs w:val="22"/>
          <w:lang w:val="es-MX" w:eastAsia="en-US"/>
        </w:rPr>
        <w:t xml:space="preserve">Instituto, a través del </w:t>
      </w:r>
      <w:r w:rsidRPr="00FE23D1">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Pr="00FE23D1">
        <w:rPr>
          <w:rFonts w:ascii="Palatino Linotype" w:hAnsi="Palatino Linotype" w:cs="Tahoma"/>
          <w:sz w:val="22"/>
          <w:szCs w:val="22"/>
          <w:lang w:val="es-MX"/>
        </w:rPr>
        <w:t>en los siguientes términos:</w:t>
      </w:r>
    </w:p>
    <w:p w:rsidR="00C25238" w:rsidRPr="00FE23D1" w:rsidRDefault="00C25238" w:rsidP="00785601">
      <w:pPr>
        <w:tabs>
          <w:tab w:val="left" w:pos="4667"/>
        </w:tabs>
        <w:spacing w:line="276" w:lineRule="auto"/>
        <w:jc w:val="both"/>
        <w:rPr>
          <w:rFonts w:ascii="Palatino Linotype" w:hAnsi="Palatino Linotype" w:cs="Tahoma"/>
          <w:bCs/>
          <w:sz w:val="22"/>
          <w:szCs w:val="22"/>
        </w:rPr>
      </w:pPr>
    </w:p>
    <w:p w:rsidR="00C25238" w:rsidRPr="00FE23D1" w:rsidRDefault="00C25238" w:rsidP="00785601">
      <w:pPr>
        <w:tabs>
          <w:tab w:val="left" w:pos="4667"/>
        </w:tabs>
        <w:spacing w:line="276" w:lineRule="auto"/>
        <w:ind w:left="567" w:right="567"/>
        <w:jc w:val="both"/>
        <w:rPr>
          <w:rFonts w:ascii="Palatino Linotype" w:hAnsi="Palatino Linotype" w:cs="Tahoma"/>
          <w:bCs/>
          <w:szCs w:val="22"/>
          <w:lang w:val="es-MX"/>
        </w:rPr>
      </w:pPr>
      <w:r w:rsidRPr="00FE23D1">
        <w:rPr>
          <w:rFonts w:ascii="Palatino Linotype" w:hAnsi="Palatino Linotype" w:cs="Tahoma"/>
          <w:b/>
          <w:bCs/>
          <w:szCs w:val="22"/>
          <w:lang w:val="es-MX"/>
        </w:rPr>
        <w:t>ACTO IMPUGNADO</w:t>
      </w:r>
    </w:p>
    <w:p w:rsidR="00CD3A5D" w:rsidRPr="00FE23D1" w:rsidRDefault="00C622F8" w:rsidP="00785601">
      <w:pPr>
        <w:autoSpaceDE w:val="0"/>
        <w:autoSpaceDN w:val="0"/>
        <w:adjustRightInd w:val="0"/>
        <w:spacing w:line="276" w:lineRule="auto"/>
        <w:ind w:left="567" w:right="567"/>
        <w:jc w:val="both"/>
        <w:rPr>
          <w:rFonts w:ascii="Palatino Linotype" w:hAnsi="Palatino Linotype" w:cs="Tahoma"/>
          <w:i/>
          <w:szCs w:val="22"/>
        </w:rPr>
      </w:pPr>
      <w:r w:rsidRPr="00FE23D1">
        <w:rPr>
          <w:rFonts w:ascii="Palatino Linotype" w:hAnsi="Palatino Linotype" w:cs="Tahoma"/>
          <w:i/>
          <w:szCs w:val="22"/>
        </w:rPr>
        <w:t>Información entregada incompleta.</w:t>
      </w:r>
    </w:p>
    <w:p w:rsidR="00C622F8" w:rsidRPr="00FE23D1" w:rsidRDefault="00C622F8" w:rsidP="00785601">
      <w:pPr>
        <w:autoSpaceDE w:val="0"/>
        <w:autoSpaceDN w:val="0"/>
        <w:adjustRightInd w:val="0"/>
        <w:spacing w:line="276" w:lineRule="auto"/>
        <w:ind w:left="567" w:right="567"/>
        <w:jc w:val="both"/>
        <w:rPr>
          <w:rFonts w:ascii="Palatino Linotype" w:hAnsi="Palatino Linotype" w:cs="Tahoma"/>
          <w:szCs w:val="22"/>
        </w:rPr>
      </w:pPr>
    </w:p>
    <w:p w:rsidR="00C25238" w:rsidRPr="00FE23D1" w:rsidRDefault="00C25238" w:rsidP="00785601">
      <w:pPr>
        <w:autoSpaceDE w:val="0"/>
        <w:autoSpaceDN w:val="0"/>
        <w:adjustRightInd w:val="0"/>
        <w:spacing w:line="276" w:lineRule="auto"/>
        <w:ind w:left="567" w:right="567"/>
        <w:jc w:val="both"/>
        <w:rPr>
          <w:rFonts w:ascii="Palatino Linotype" w:hAnsi="Palatino Linotype" w:cs="Tahoma"/>
          <w:b/>
          <w:szCs w:val="22"/>
        </w:rPr>
      </w:pPr>
      <w:r w:rsidRPr="00FE23D1">
        <w:rPr>
          <w:rFonts w:ascii="Palatino Linotype" w:hAnsi="Palatino Linotype" w:cs="Tahoma"/>
          <w:b/>
          <w:szCs w:val="22"/>
        </w:rPr>
        <w:t>RAZONES O MOTIVOS DE LA INCONFORMIDAD</w:t>
      </w:r>
    </w:p>
    <w:p w:rsidR="005F7805" w:rsidRPr="00FE23D1" w:rsidRDefault="006078F8" w:rsidP="00FE23D1">
      <w:pPr>
        <w:autoSpaceDE w:val="0"/>
        <w:autoSpaceDN w:val="0"/>
        <w:adjustRightInd w:val="0"/>
        <w:spacing w:line="276" w:lineRule="auto"/>
        <w:ind w:left="567" w:right="567"/>
        <w:jc w:val="both"/>
        <w:rPr>
          <w:rFonts w:ascii="Palatino Linotype" w:hAnsi="Palatino Linotype" w:cs="Tahoma"/>
          <w:szCs w:val="22"/>
        </w:rPr>
      </w:pPr>
      <w:r w:rsidRPr="00FE23D1">
        <w:rPr>
          <w:rFonts w:ascii="Palatino Linotype" w:hAnsi="Palatino Linotype" w:cs="Tahoma"/>
          <w:i/>
          <w:szCs w:val="22"/>
        </w:rPr>
        <w:t>La respuesta del sujeto obligado a la solicitud presentada no colma en su totalidad la misma.</w:t>
      </w:r>
    </w:p>
    <w:p w:rsidR="005F7805" w:rsidRPr="00FE23D1" w:rsidRDefault="005F7805" w:rsidP="00785601">
      <w:pPr>
        <w:spacing w:line="276" w:lineRule="auto"/>
        <w:ind w:right="567"/>
        <w:jc w:val="both"/>
        <w:rPr>
          <w:rFonts w:ascii="Palatino Linotype" w:hAnsi="Palatino Linotype" w:cs="Tahoma"/>
          <w:bCs/>
          <w:sz w:val="22"/>
          <w:szCs w:val="22"/>
          <w:lang w:val="es-MX"/>
        </w:rPr>
      </w:pPr>
    </w:p>
    <w:p w:rsidR="00B31222" w:rsidRPr="00FE23D1" w:rsidRDefault="00D00A03" w:rsidP="00785601">
      <w:pPr>
        <w:spacing w:line="276" w:lineRule="auto"/>
        <w:jc w:val="both"/>
        <w:rPr>
          <w:rFonts w:ascii="Palatino Linotype" w:eastAsia="Batang" w:hAnsi="Palatino Linotype" w:cs="Tahoma"/>
          <w:b/>
          <w:bCs/>
          <w:sz w:val="22"/>
          <w:szCs w:val="22"/>
        </w:rPr>
      </w:pPr>
      <w:r w:rsidRPr="00FE23D1">
        <w:rPr>
          <w:rFonts w:ascii="Palatino Linotype" w:hAnsi="Palatino Linotype" w:cs="Tahoma"/>
          <w:b/>
          <w:sz w:val="22"/>
          <w:szCs w:val="22"/>
        </w:rPr>
        <w:t>I</w:t>
      </w:r>
      <w:r w:rsidR="00B31222" w:rsidRPr="00FE23D1">
        <w:rPr>
          <w:rFonts w:ascii="Palatino Linotype" w:hAnsi="Palatino Linotype" w:cs="Tahoma"/>
          <w:b/>
          <w:sz w:val="22"/>
          <w:szCs w:val="22"/>
        </w:rPr>
        <w:t xml:space="preserve">V. </w:t>
      </w:r>
      <w:r w:rsidR="00B31222" w:rsidRPr="00FE23D1">
        <w:rPr>
          <w:rFonts w:ascii="Palatino Linotype" w:eastAsia="Batang" w:hAnsi="Palatino Linotype" w:cs="Tahoma"/>
          <w:b/>
          <w:bCs/>
          <w:sz w:val="22"/>
          <w:szCs w:val="22"/>
        </w:rPr>
        <w:t>Trámite del recurso de revisión ante el Instituto</w:t>
      </w:r>
      <w:r w:rsidR="00E445DA" w:rsidRPr="00FE23D1">
        <w:rPr>
          <w:rFonts w:ascii="Palatino Linotype" w:eastAsia="Batang" w:hAnsi="Palatino Linotype" w:cs="Tahoma"/>
          <w:b/>
          <w:bCs/>
          <w:sz w:val="22"/>
          <w:szCs w:val="22"/>
        </w:rPr>
        <w:t>.</w:t>
      </w:r>
    </w:p>
    <w:p w:rsidR="00E445DA" w:rsidRPr="00FE23D1" w:rsidRDefault="00E445DA" w:rsidP="00785601">
      <w:pPr>
        <w:spacing w:line="276" w:lineRule="auto"/>
        <w:jc w:val="both"/>
        <w:rPr>
          <w:rFonts w:ascii="Palatino Linotype" w:eastAsia="Batang" w:hAnsi="Palatino Linotype" w:cs="Tahoma"/>
          <w:b/>
          <w:bCs/>
          <w:sz w:val="22"/>
          <w:szCs w:val="22"/>
        </w:rPr>
      </w:pPr>
    </w:p>
    <w:p w:rsidR="00B31222" w:rsidRPr="00FE23D1" w:rsidRDefault="00A90F9B" w:rsidP="00785601">
      <w:pPr>
        <w:spacing w:line="276" w:lineRule="auto"/>
        <w:jc w:val="both"/>
        <w:rPr>
          <w:rFonts w:ascii="Palatino Linotype" w:eastAsia="Batang" w:hAnsi="Palatino Linotype" w:cs="Tahoma"/>
          <w:bCs/>
          <w:sz w:val="22"/>
          <w:szCs w:val="22"/>
          <w:lang w:val="es-MX"/>
        </w:rPr>
      </w:pPr>
      <w:r w:rsidRPr="00FE23D1">
        <w:rPr>
          <w:rFonts w:ascii="Palatino Linotype" w:eastAsia="Batang" w:hAnsi="Palatino Linotype" w:cs="Tahoma"/>
          <w:b/>
          <w:bCs/>
          <w:sz w:val="22"/>
          <w:szCs w:val="22"/>
        </w:rPr>
        <w:t xml:space="preserve">a) </w:t>
      </w:r>
      <w:r w:rsidR="00B31222" w:rsidRPr="00FE23D1">
        <w:rPr>
          <w:rFonts w:ascii="Palatino Linotype" w:eastAsia="Batang" w:hAnsi="Palatino Linotype" w:cs="Tahoma"/>
          <w:b/>
          <w:bCs/>
          <w:sz w:val="22"/>
          <w:szCs w:val="22"/>
        </w:rPr>
        <w:t>Turno del recurso de revisión</w:t>
      </w:r>
      <w:r w:rsidRPr="00FE23D1">
        <w:rPr>
          <w:rFonts w:ascii="Palatino Linotype" w:eastAsia="Batang" w:hAnsi="Palatino Linotype" w:cs="Tahoma"/>
          <w:b/>
          <w:bCs/>
          <w:sz w:val="22"/>
          <w:szCs w:val="22"/>
        </w:rPr>
        <w:t>.</w:t>
      </w:r>
      <w:r w:rsidR="00B31222" w:rsidRPr="00FE23D1">
        <w:rPr>
          <w:rFonts w:ascii="Palatino Linotype" w:eastAsia="Batang" w:hAnsi="Palatino Linotype" w:cs="Tahoma"/>
          <w:b/>
          <w:bCs/>
          <w:sz w:val="22"/>
          <w:szCs w:val="22"/>
        </w:rPr>
        <w:t xml:space="preserve"> </w:t>
      </w:r>
      <w:r w:rsidR="00B31222" w:rsidRPr="00FE23D1">
        <w:rPr>
          <w:rFonts w:ascii="Palatino Linotype" w:eastAsia="Batang" w:hAnsi="Palatino Linotype" w:cs="Tahoma"/>
          <w:bCs/>
          <w:sz w:val="22"/>
          <w:szCs w:val="22"/>
          <w:lang w:val="es-MX"/>
        </w:rPr>
        <w:t xml:space="preserve">El </w:t>
      </w:r>
      <w:r w:rsidR="006078F8" w:rsidRPr="00FE23D1">
        <w:rPr>
          <w:rFonts w:ascii="Palatino Linotype" w:eastAsia="Batang" w:hAnsi="Palatino Linotype" w:cs="Tahoma"/>
          <w:bCs/>
          <w:sz w:val="22"/>
          <w:szCs w:val="22"/>
          <w:lang w:val="es-MX"/>
        </w:rPr>
        <w:t xml:space="preserve">veinte </w:t>
      </w:r>
      <w:r w:rsidR="00625DFB" w:rsidRPr="00FE23D1">
        <w:rPr>
          <w:rFonts w:ascii="Palatino Linotype" w:eastAsia="Batang" w:hAnsi="Palatino Linotype" w:cs="Tahoma"/>
          <w:bCs/>
          <w:sz w:val="22"/>
          <w:szCs w:val="22"/>
          <w:lang w:val="es-MX"/>
        </w:rPr>
        <w:t>de septiembre</w:t>
      </w:r>
      <w:r w:rsidR="006C3747" w:rsidRPr="00FE23D1">
        <w:rPr>
          <w:rFonts w:ascii="Palatino Linotype" w:eastAsia="Batang" w:hAnsi="Palatino Linotype" w:cs="Tahoma"/>
          <w:bCs/>
          <w:sz w:val="22"/>
          <w:szCs w:val="22"/>
          <w:lang w:val="es-MX"/>
        </w:rPr>
        <w:t xml:space="preserve"> </w:t>
      </w:r>
      <w:r w:rsidR="00B31222" w:rsidRPr="00FE23D1">
        <w:rPr>
          <w:rFonts w:ascii="Palatino Linotype" w:eastAsia="Batang" w:hAnsi="Palatino Linotype" w:cs="Tahoma"/>
          <w:bCs/>
          <w:sz w:val="22"/>
          <w:szCs w:val="22"/>
          <w:lang w:val="es-MX"/>
        </w:rPr>
        <w:t xml:space="preserve">de dos mil dieciocho, este Instituto asignó el número de expediente </w:t>
      </w:r>
      <w:r w:rsidR="00625DFB" w:rsidRPr="00FE23D1">
        <w:rPr>
          <w:rFonts w:ascii="Palatino Linotype" w:eastAsia="Batang" w:hAnsi="Palatino Linotype" w:cs="Tahoma"/>
          <w:b/>
          <w:bCs/>
          <w:sz w:val="22"/>
          <w:szCs w:val="22"/>
          <w:lang w:val="es-MX"/>
        </w:rPr>
        <w:t>03</w:t>
      </w:r>
      <w:r w:rsidR="00684831" w:rsidRPr="00FE23D1">
        <w:rPr>
          <w:rFonts w:ascii="Palatino Linotype" w:eastAsia="Batang" w:hAnsi="Palatino Linotype" w:cs="Tahoma"/>
          <w:b/>
          <w:bCs/>
          <w:sz w:val="22"/>
          <w:szCs w:val="22"/>
          <w:lang w:val="es-MX"/>
        </w:rPr>
        <w:t>4</w:t>
      </w:r>
      <w:r w:rsidR="006078F8" w:rsidRPr="00FE23D1">
        <w:rPr>
          <w:rFonts w:ascii="Palatino Linotype" w:eastAsia="Batang" w:hAnsi="Palatino Linotype" w:cs="Tahoma"/>
          <w:b/>
          <w:bCs/>
          <w:sz w:val="22"/>
          <w:szCs w:val="22"/>
          <w:lang w:val="es-MX"/>
        </w:rPr>
        <w:t>9</w:t>
      </w:r>
      <w:r w:rsidR="00684831" w:rsidRPr="00FE23D1">
        <w:rPr>
          <w:rFonts w:ascii="Palatino Linotype" w:eastAsia="Batang" w:hAnsi="Palatino Linotype" w:cs="Tahoma"/>
          <w:b/>
          <w:bCs/>
          <w:sz w:val="22"/>
          <w:szCs w:val="22"/>
          <w:lang w:val="es-MX"/>
        </w:rPr>
        <w:t>6</w:t>
      </w:r>
      <w:r w:rsidR="00625DFB" w:rsidRPr="00FE23D1">
        <w:rPr>
          <w:rFonts w:ascii="Palatino Linotype" w:eastAsia="Batang" w:hAnsi="Palatino Linotype" w:cs="Tahoma"/>
          <w:b/>
          <w:bCs/>
          <w:sz w:val="22"/>
          <w:szCs w:val="22"/>
          <w:lang w:val="es-MX"/>
        </w:rPr>
        <w:t xml:space="preserve">/INFOEM/IP/RR/2018 </w:t>
      </w:r>
      <w:r w:rsidR="00B31222" w:rsidRPr="00FE23D1">
        <w:rPr>
          <w:rFonts w:ascii="Palatino Linotype" w:eastAsia="Batang" w:hAnsi="Palatino Linotype" w:cs="Tahoma"/>
          <w:bCs/>
          <w:sz w:val="22"/>
          <w:szCs w:val="22"/>
          <w:lang w:val="es-MX"/>
        </w:rPr>
        <w:t>al recurso de revisión</w:t>
      </w:r>
      <w:r w:rsidR="00B31222" w:rsidRPr="00FE23D1">
        <w:rPr>
          <w:rFonts w:ascii="Palatino Linotype" w:eastAsia="Batang" w:hAnsi="Palatino Linotype" w:cs="Tahoma"/>
          <w:b/>
          <w:bCs/>
          <w:sz w:val="22"/>
          <w:szCs w:val="22"/>
          <w:lang w:val="es-MX"/>
        </w:rPr>
        <w:t xml:space="preserve"> </w:t>
      </w:r>
      <w:r w:rsidR="00A854FF" w:rsidRPr="00FE23D1">
        <w:rPr>
          <w:rFonts w:ascii="Palatino Linotype" w:eastAsia="Batang" w:hAnsi="Palatino Linotype" w:cs="Tahoma"/>
          <w:bCs/>
          <w:sz w:val="22"/>
          <w:szCs w:val="22"/>
          <w:lang w:val="es-MX"/>
        </w:rPr>
        <w:t>que  nos ocupa</w:t>
      </w:r>
      <w:r w:rsidR="00B31222" w:rsidRPr="00FE23D1">
        <w:rPr>
          <w:rFonts w:ascii="Palatino Linotype" w:eastAsia="Batang" w:hAnsi="Palatino Linotype" w:cs="Tahoma"/>
          <w:bCs/>
          <w:sz w:val="22"/>
          <w:szCs w:val="22"/>
          <w:lang w:val="es-MX"/>
        </w:rPr>
        <w:t xml:space="preserve">, con base en el sistema aprobado por el Pleno de este </w:t>
      </w:r>
      <w:r w:rsidR="00A854FF" w:rsidRPr="00FE23D1">
        <w:rPr>
          <w:rFonts w:ascii="Palatino Linotype" w:eastAsia="Batang" w:hAnsi="Palatino Linotype" w:cs="Tahoma"/>
          <w:bCs/>
          <w:sz w:val="22"/>
          <w:szCs w:val="22"/>
          <w:lang w:val="es-MX"/>
        </w:rPr>
        <w:t>Órgano Garante y</w:t>
      </w:r>
      <w:r w:rsidR="00B31222" w:rsidRPr="00FE23D1">
        <w:rPr>
          <w:rFonts w:ascii="Palatino Linotype" w:eastAsia="Batang" w:hAnsi="Palatino Linotype" w:cs="Tahoma"/>
          <w:bCs/>
          <w:sz w:val="22"/>
          <w:szCs w:val="22"/>
          <w:lang w:val="es-MX"/>
        </w:rPr>
        <w:t xml:space="preserve"> lo turnó a</w:t>
      </w:r>
      <w:r w:rsidR="00625DFB" w:rsidRPr="00FE23D1">
        <w:rPr>
          <w:rFonts w:ascii="Palatino Linotype" w:eastAsia="Batang" w:hAnsi="Palatino Linotype" w:cs="Tahoma"/>
          <w:bCs/>
          <w:sz w:val="22"/>
          <w:szCs w:val="22"/>
          <w:lang w:val="es-MX"/>
        </w:rPr>
        <w:t>l Comisionado Ponente</w:t>
      </w:r>
      <w:r w:rsidR="00A854FF" w:rsidRPr="00FE23D1">
        <w:rPr>
          <w:rFonts w:ascii="Palatino Linotype" w:eastAsia="Batang" w:hAnsi="Palatino Linotype" w:cs="Tahoma"/>
          <w:bCs/>
          <w:sz w:val="22"/>
          <w:szCs w:val="22"/>
          <w:lang w:val="es-MX"/>
        </w:rPr>
        <w:t xml:space="preserve"> Luis Gustavo Parra Noriega</w:t>
      </w:r>
      <w:r w:rsidR="00B31222" w:rsidRPr="00FE23D1">
        <w:rPr>
          <w:rFonts w:ascii="Palatino Linotype" w:eastAsia="Batang" w:hAnsi="Palatino Linotype" w:cs="Tahoma"/>
          <w:bCs/>
          <w:sz w:val="22"/>
          <w:szCs w:val="22"/>
          <w:lang w:val="es-MX"/>
        </w:rPr>
        <w:t xml:space="preserve">, para los efectos del artículo </w:t>
      </w:r>
      <w:r w:rsidR="00625DFB" w:rsidRPr="00FE23D1">
        <w:rPr>
          <w:rFonts w:ascii="Palatino Linotype" w:eastAsia="Batang" w:hAnsi="Palatino Linotype" w:cs="Tahoma"/>
          <w:bCs/>
          <w:sz w:val="22"/>
          <w:szCs w:val="22"/>
          <w:lang w:val="es-MX"/>
        </w:rPr>
        <w:t>185</w:t>
      </w:r>
      <w:r w:rsidR="00B31222" w:rsidRPr="00FE23D1">
        <w:rPr>
          <w:rFonts w:ascii="Palatino Linotype" w:eastAsia="Batang" w:hAnsi="Palatino Linotype" w:cs="Tahoma"/>
          <w:bCs/>
          <w:sz w:val="22"/>
          <w:szCs w:val="22"/>
          <w:lang w:val="es-MX"/>
        </w:rPr>
        <w:t xml:space="preserve">, fracción I de la </w:t>
      </w:r>
      <w:r w:rsidR="00625DFB" w:rsidRPr="00FE23D1">
        <w:rPr>
          <w:rFonts w:ascii="Palatino Linotype" w:eastAsia="Batang" w:hAnsi="Palatino Linotype" w:cs="Tahoma"/>
          <w:bCs/>
          <w:sz w:val="22"/>
          <w:szCs w:val="22"/>
          <w:lang w:val="es-MX"/>
        </w:rPr>
        <w:t>Ley de Transparencia y Acceso a la Información Pública del Estado de México y Municipios</w:t>
      </w:r>
      <w:r w:rsidR="00B31222" w:rsidRPr="00FE23D1">
        <w:rPr>
          <w:rFonts w:ascii="Palatino Linotype" w:eastAsia="Batang" w:hAnsi="Palatino Linotype" w:cs="Tahoma"/>
          <w:bCs/>
          <w:sz w:val="22"/>
          <w:szCs w:val="22"/>
          <w:lang w:val="es-MX"/>
        </w:rPr>
        <w:t>.</w:t>
      </w:r>
    </w:p>
    <w:p w:rsidR="00B31222" w:rsidRPr="00FE23D1" w:rsidRDefault="00B31222" w:rsidP="00785601">
      <w:pPr>
        <w:spacing w:line="276" w:lineRule="auto"/>
        <w:jc w:val="both"/>
        <w:rPr>
          <w:rFonts w:ascii="Palatino Linotype" w:eastAsia="Batang" w:hAnsi="Palatino Linotype" w:cs="Tahoma"/>
          <w:b/>
          <w:bCs/>
          <w:sz w:val="22"/>
          <w:szCs w:val="22"/>
        </w:rPr>
      </w:pPr>
    </w:p>
    <w:p w:rsidR="00B31222" w:rsidRPr="00FE23D1" w:rsidRDefault="00625DFB" w:rsidP="00785601">
      <w:pPr>
        <w:spacing w:line="276" w:lineRule="auto"/>
        <w:jc w:val="both"/>
        <w:rPr>
          <w:rFonts w:ascii="Palatino Linotype" w:hAnsi="Palatino Linotype" w:cs="Tahoma"/>
          <w:sz w:val="22"/>
          <w:szCs w:val="22"/>
        </w:rPr>
      </w:pPr>
      <w:r w:rsidRPr="00FE23D1">
        <w:rPr>
          <w:rFonts w:ascii="Palatino Linotype" w:eastAsia="Batang" w:hAnsi="Palatino Linotype" w:cs="Tahoma"/>
          <w:b/>
          <w:bCs/>
          <w:sz w:val="22"/>
          <w:szCs w:val="22"/>
        </w:rPr>
        <w:t>b</w:t>
      </w:r>
      <w:r w:rsidR="009F46DC" w:rsidRPr="00FE23D1">
        <w:rPr>
          <w:rFonts w:ascii="Palatino Linotype" w:eastAsia="Batang" w:hAnsi="Palatino Linotype" w:cs="Tahoma"/>
          <w:b/>
          <w:bCs/>
          <w:sz w:val="22"/>
          <w:szCs w:val="22"/>
        </w:rPr>
        <w:t xml:space="preserve">) </w:t>
      </w:r>
      <w:r w:rsidR="00B31222" w:rsidRPr="00FE23D1">
        <w:rPr>
          <w:rFonts w:ascii="Palatino Linotype" w:eastAsia="Batang" w:hAnsi="Palatino Linotype" w:cs="Tahoma"/>
          <w:b/>
          <w:bCs/>
          <w:sz w:val="22"/>
          <w:szCs w:val="22"/>
        </w:rPr>
        <w:t>Admisión del recurso de revisión</w:t>
      </w:r>
      <w:r w:rsidR="00B31222" w:rsidRPr="00FE23D1">
        <w:rPr>
          <w:rFonts w:ascii="Palatino Linotype" w:eastAsia="Batang" w:hAnsi="Palatino Linotype" w:cs="Tahoma"/>
          <w:b/>
          <w:bCs/>
          <w:sz w:val="22"/>
          <w:szCs w:val="22"/>
          <w:lang w:val="es-ES_tradnl"/>
        </w:rPr>
        <w:t xml:space="preserve">. </w:t>
      </w:r>
      <w:r w:rsidR="00B31222" w:rsidRPr="00FE23D1">
        <w:rPr>
          <w:rFonts w:ascii="Palatino Linotype" w:eastAsia="Batang" w:hAnsi="Palatino Linotype" w:cs="Tahoma"/>
          <w:bCs/>
          <w:sz w:val="22"/>
          <w:szCs w:val="22"/>
          <w:lang w:val="es-ES_tradnl"/>
        </w:rPr>
        <w:t xml:space="preserve">El </w:t>
      </w:r>
      <w:r w:rsidR="006078F8" w:rsidRPr="00FE23D1">
        <w:rPr>
          <w:rFonts w:ascii="Palatino Linotype" w:eastAsia="Batang" w:hAnsi="Palatino Linotype" w:cs="Tahoma"/>
          <w:bCs/>
          <w:sz w:val="22"/>
          <w:szCs w:val="22"/>
          <w:lang w:val="es-ES_tradnl"/>
        </w:rPr>
        <w:t xml:space="preserve">veintiséis </w:t>
      </w:r>
      <w:r w:rsidRPr="00FE23D1">
        <w:rPr>
          <w:rFonts w:ascii="Palatino Linotype" w:eastAsia="Batang" w:hAnsi="Palatino Linotype" w:cs="Tahoma"/>
          <w:bCs/>
          <w:sz w:val="22"/>
          <w:szCs w:val="22"/>
          <w:lang w:val="es-ES_tradnl"/>
        </w:rPr>
        <w:t>de septiembre</w:t>
      </w:r>
      <w:r w:rsidR="00B31222" w:rsidRPr="00FE23D1">
        <w:rPr>
          <w:rFonts w:ascii="Palatino Linotype" w:eastAsia="Batang" w:hAnsi="Palatino Linotype" w:cs="Tahoma"/>
          <w:bCs/>
          <w:sz w:val="22"/>
          <w:szCs w:val="22"/>
          <w:lang w:val="es-ES_tradnl"/>
        </w:rPr>
        <w:t xml:space="preserve"> de dos mil dieciocho, </w:t>
      </w:r>
      <w:r w:rsidR="009F46DC" w:rsidRPr="00FE23D1">
        <w:rPr>
          <w:rFonts w:ascii="Palatino Linotype" w:hAnsi="Palatino Linotype" w:cs="Tahoma"/>
          <w:sz w:val="22"/>
          <w:szCs w:val="22"/>
        </w:rPr>
        <w:t>se</w:t>
      </w:r>
      <w:r w:rsidR="009F46DC" w:rsidRPr="00FE23D1">
        <w:rPr>
          <w:rFonts w:ascii="Palatino Linotype" w:eastAsia="Calibri" w:hAnsi="Palatino Linotype" w:cs="Tahoma"/>
          <w:sz w:val="22"/>
          <w:szCs w:val="22"/>
          <w:lang w:val="es-MX" w:eastAsia="en-US"/>
        </w:rPr>
        <w:t xml:space="preserve"> acordó la admisión de</w:t>
      </w:r>
      <w:r w:rsidR="009F46DC" w:rsidRPr="00FE23D1">
        <w:rPr>
          <w:rFonts w:ascii="Palatino Linotype" w:hAnsi="Palatino Linotype" w:cs="Tahoma"/>
          <w:sz w:val="22"/>
          <w:szCs w:val="22"/>
        </w:rPr>
        <w:t xml:space="preserve">l recurso de revisión interpuesto por la parte recurrente en contra </w:t>
      </w:r>
      <w:r w:rsidRPr="00FE23D1">
        <w:rPr>
          <w:rFonts w:ascii="Palatino Linotype" w:hAnsi="Palatino Linotype" w:cs="Tahoma"/>
          <w:sz w:val="22"/>
          <w:szCs w:val="22"/>
        </w:rPr>
        <w:t>del</w:t>
      </w:r>
      <w:r w:rsidR="00684831" w:rsidRPr="00FE23D1">
        <w:rPr>
          <w:rFonts w:ascii="Palatino Linotype" w:hAnsi="Palatino Linotype" w:cs="Tahoma"/>
          <w:sz w:val="22"/>
          <w:szCs w:val="22"/>
        </w:rPr>
        <w:t xml:space="preserve"> </w:t>
      </w:r>
      <w:r w:rsidR="001E4AB7" w:rsidRPr="00FE23D1">
        <w:rPr>
          <w:rFonts w:ascii="Palatino Linotype" w:hAnsi="Palatino Linotype" w:cs="Tahoma"/>
          <w:sz w:val="22"/>
          <w:szCs w:val="22"/>
        </w:rPr>
        <w:lastRenderedPageBreak/>
        <w:t>Ayuntamiento de M</w:t>
      </w:r>
      <w:r w:rsidR="006078F8" w:rsidRPr="00FE23D1">
        <w:rPr>
          <w:rFonts w:ascii="Palatino Linotype" w:hAnsi="Palatino Linotype" w:cs="Tahoma"/>
          <w:sz w:val="22"/>
          <w:szCs w:val="22"/>
        </w:rPr>
        <w:t>elchor Ocampo</w:t>
      </w:r>
      <w:r w:rsidR="009F46DC" w:rsidRPr="00FE23D1">
        <w:rPr>
          <w:rFonts w:ascii="Palatino Linotype" w:hAnsi="Palatino Linotype" w:cs="Tahoma"/>
          <w:sz w:val="22"/>
          <w:szCs w:val="22"/>
        </w:rPr>
        <w:t>, en términos del artículo 1</w:t>
      </w:r>
      <w:r w:rsidRPr="00FE23D1">
        <w:rPr>
          <w:rFonts w:ascii="Palatino Linotype" w:hAnsi="Palatino Linotype" w:cs="Tahoma"/>
          <w:sz w:val="22"/>
          <w:szCs w:val="22"/>
        </w:rPr>
        <w:t>85</w:t>
      </w:r>
      <w:r w:rsidR="009F46DC" w:rsidRPr="00FE23D1">
        <w:rPr>
          <w:rFonts w:ascii="Palatino Linotype" w:hAnsi="Palatino Linotype" w:cs="Tahoma"/>
          <w:sz w:val="22"/>
          <w:szCs w:val="22"/>
        </w:rPr>
        <w:t xml:space="preserve">, fracciones I y II de la </w:t>
      </w:r>
      <w:r w:rsidRPr="00FE23D1">
        <w:rPr>
          <w:rFonts w:ascii="Palatino Linotype" w:hAnsi="Palatino Linotype" w:cs="Tahoma"/>
          <w:bCs/>
          <w:sz w:val="22"/>
          <w:szCs w:val="22"/>
          <w:lang w:val="es-MX"/>
        </w:rPr>
        <w:t>Ley de Transparencia y Acceso a la Información Pública del Estado de México y Municipios, mismo que fue notificado a las partes el mismo día, a través del Sistema de Acceso a la Información Mexiquense</w:t>
      </w:r>
      <w:r w:rsidR="00EE77F8" w:rsidRPr="00FE23D1">
        <w:rPr>
          <w:rFonts w:ascii="Palatino Linotype" w:hAnsi="Palatino Linotype" w:cs="Tahoma"/>
          <w:bCs/>
          <w:sz w:val="22"/>
          <w:szCs w:val="22"/>
          <w:lang w:val="es-MX"/>
        </w:rPr>
        <w:t xml:space="preserve"> (SAIMEX)</w:t>
      </w:r>
      <w:r w:rsidRPr="00FE23D1">
        <w:rPr>
          <w:rFonts w:ascii="Palatino Linotype" w:hAnsi="Palatino Linotype" w:cs="Tahoma"/>
          <w:bCs/>
          <w:sz w:val="22"/>
          <w:szCs w:val="22"/>
          <w:lang w:val="es-MX"/>
        </w:rPr>
        <w:t>, otorgándoles un plazo de siete días hábiles posteriores a dicha</w:t>
      </w:r>
      <w:r w:rsidR="00EE77F8" w:rsidRPr="00FE23D1">
        <w:rPr>
          <w:rFonts w:ascii="Palatino Linotype" w:hAnsi="Palatino Linotype" w:cs="Tahoma"/>
          <w:bCs/>
          <w:sz w:val="22"/>
          <w:szCs w:val="22"/>
          <w:lang w:val="es-MX"/>
        </w:rPr>
        <w:t>s</w:t>
      </w:r>
      <w:r w:rsidRPr="00FE23D1">
        <w:rPr>
          <w:rFonts w:ascii="Palatino Linotype" w:hAnsi="Palatino Linotype" w:cs="Tahoma"/>
          <w:bCs/>
          <w:sz w:val="22"/>
          <w:szCs w:val="22"/>
          <w:lang w:val="es-MX"/>
        </w:rPr>
        <w:t xml:space="preserve"> notificaciones para que manifestaran lo que a su derecho conviniera y formularan alegatos.</w:t>
      </w:r>
    </w:p>
    <w:p w:rsidR="00625DFB" w:rsidRPr="00FE23D1" w:rsidRDefault="00625DFB" w:rsidP="00785601">
      <w:pPr>
        <w:spacing w:line="276" w:lineRule="auto"/>
        <w:jc w:val="both"/>
        <w:rPr>
          <w:rFonts w:ascii="Palatino Linotype" w:hAnsi="Palatino Linotype" w:cs="Tahoma"/>
          <w:sz w:val="22"/>
          <w:szCs w:val="22"/>
          <w:lang w:val="es-ES_tradnl"/>
        </w:rPr>
      </w:pPr>
    </w:p>
    <w:p w:rsidR="00B31222" w:rsidRPr="00FE23D1" w:rsidRDefault="004406CF" w:rsidP="00785601">
      <w:pPr>
        <w:spacing w:line="276" w:lineRule="auto"/>
        <w:jc w:val="both"/>
        <w:rPr>
          <w:rFonts w:ascii="Palatino Linotype" w:hAnsi="Palatino Linotype" w:cs="Tahoma"/>
          <w:bCs/>
          <w:iCs/>
          <w:sz w:val="22"/>
          <w:szCs w:val="22"/>
        </w:rPr>
      </w:pPr>
      <w:r w:rsidRPr="00FE23D1">
        <w:rPr>
          <w:rFonts w:ascii="Palatino Linotype" w:hAnsi="Palatino Linotype" w:cs="Tahoma"/>
          <w:b/>
          <w:sz w:val="22"/>
          <w:szCs w:val="22"/>
        </w:rPr>
        <w:t>c</w:t>
      </w:r>
      <w:r w:rsidR="00B31222" w:rsidRPr="00FE23D1">
        <w:rPr>
          <w:rFonts w:ascii="Palatino Linotype" w:hAnsi="Palatino Linotype" w:cs="Tahoma"/>
          <w:b/>
          <w:sz w:val="22"/>
          <w:szCs w:val="22"/>
        </w:rPr>
        <w:t xml:space="preserve">) </w:t>
      </w:r>
      <w:r w:rsidR="006078F8" w:rsidRPr="00FE23D1">
        <w:rPr>
          <w:rFonts w:ascii="Palatino Linotype" w:hAnsi="Palatino Linotype" w:cs="Tahoma"/>
          <w:b/>
          <w:sz w:val="22"/>
          <w:szCs w:val="22"/>
        </w:rPr>
        <w:t>Manifestaciones</w:t>
      </w:r>
      <w:r w:rsidR="00B31222" w:rsidRPr="00FE23D1">
        <w:rPr>
          <w:rFonts w:ascii="Palatino Linotype" w:hAnsi="Palatino Linotype" w:cs="Tahoma"/>
          <w:b/>
          <w:sz w:val="22"/>
          <w:szCs w:val="22"/>
        </w:rPr>
        <w:t xml:space="preserve">: </w:t>
      </w:r>
      <w:r w:rsidR="00B31222" w:rsidRPr="00FE23D1">
        <w:rPr>
          <w:rFonts w:ascii="Palatino Linotype" w:hAnsi="Palatino Linotype" w:cs="Tahoma"/>
          <w:sz w:val="22"/>
          <w:szCs w:val="22"/>
          <w:lang w:val="es-ES_tradnl"/>
        </w:rPr>
        <w:t xml:space="preserve">El </w:t>
      </w:r>
      <w:r w:rsidR="006078F8" w:rsidRPr="00FE23D1">
        <w:rPr>
          <w:rFonts w:ascii="Palatino Linotype" w:hAnsi="Palatino Linotype" w:cs="Tahoma"/>
          <w:sz w:val="22"/>
          <w:szCs w:val="22"/>
          <w:lang w:val="es-ES_tradnl"/>
        </w:rPr>
        <w:t xml:space="preserve">Sujeto Obligado fue omiso en presentar Informe Justificado y por su parte </w:t>
      </w:r>
      <w:r w:rsidR="00D12788" w:rsidRPr="00FE23D1">
        <w:rPr>
          <w:rFonts w:ascii="Palatino Linotype" w:hAnsi="Palatino Linotype" w:cs="Tahoma"/>
          <w:bCs/>
          <w:iCs/>
          <w:sz w:val="22"/>
          <w:szCs w:val="22"/>
          <w:lang w:val="es-ES_tradnl"/>
        </w:rPr>
        <w:t xml:space="preserve">el recurrente </w:t>
      </w:r>
      <w:r w:rsidR="006078F8" w:rsidRPr="00FE23D1">
        <w:rPr>
          <w:rFonts w:ascii="Palatino Linotype" w:hAnsi="Palatino Linotype" w:cs="Tahoma"/>
          <w:bCs/>
          <w:iCs/>
          <w:sz w:val="22"/>
          <w:szCs w:val="22"/>
          <w:lang w:val="es-ES_tradnl"/>
        </w:rPr>
        <w:t xml:space="preserve">tampoco </w:t>
      </w:r>
      <w:r w:rsidR="0065102A" w:rsidRPr="00FE23D1">
        <w:rPr>
          <w:rFonts w:ascii="Palatino Linotype" w:hAnsi="Palatino Linotype" w:cs="Tahoma"/>
          <w:bCs/>
          <w:iCs/>
          <w:sz w:val="22"/>
          <w:szCs w:val="22"/>
          <w:lang w:val="es-ES_tradnl"/>
        </w:rPr>
        <w:t>realiz</w:t>
      </w:r>
      <w:r w:rsidR="006078F8" w:rsidRPr="00FE23D1">
        <w:rPr>
          <w:rFonts w:ascii="Palatino Linotype" w:hAnsi="Palatino Linotype" w:cs="Tahoma"/>
          <w:bCs/>
          <w:iCs/>
          <w:sz w:val="22"/>
          <w:szCs w:val="22"/>
          <w:lang w:val="es-ES_tradnl"/>
        </w:rPr>
        <w:t>ó</w:t>
      </w:r>
      <w:r w:rsidR="0065102A" w:rsidRPr="00FE23D1">
        <w:rPr>
          <w:rFonts w:ascii="Palatino Linotype" w:hAnsi="Palatino Linotype" w:cs="Tahoma"/>
          <w:bCs/>
          <w:iCs/>
          <w:sz w:val="22"/>
          <w:szCs w:val="22"/>
          <w:lang w:val="es-ES_tradnl"/>
        </w:rPr>
        <w:t xml:space="preserve"> </w:t>
      </w:r>
      <w:r w:rsidR="00D12788" w:rsidRPr="00FE23D1">
        <w:rPr>
          <w:rFonts w:ascii="Palatino Linotype" w:hAnsi="Palatino Linotype" w:cs="Tahoma"/>
          <w:bCs/>
          <w:iCs/>
          <w:sz w:val="22"/>
          <w:szCs w:val="22"/>
          <w:lang w:val="es-ES_tradnl"/>
        </w:rPr>
        <w:t>manifestación alguna que a su derecho conviniera y asistiera</w:t>
      </w:r>
      <w:r w:rsidR="004435B4" w:rsidRPr="00FE23D1">
        <w:rPr>
          <w:rFonts w:ascii="Palatino Linotype" w:hAnsi="Palatino Linotype" w:cs="Tahoma"/>
          <w:bCs/>
          <w:iCs/>
          <w:sz w:val="22"/>
          <w:szCs w:val="22"/>
        </w:rPr>
        <w:t>.</w:t>
      </w:r>
    </w:p>
    <w:p w:rsidR="00B31222" w:rsidRPr="00FE23D1" w:rsidRDefault="00B31222" w:rsidP="00785601">
      <w:pPr>
        <w:spacing w:line="276" w:lineRule="auto"/>
        <w:jc w:val="both"/>
        <w:rPr>
          <w:rFonts w:ascii="Palatino Linotype" w:hAnsi="Palatino Linotype" w:cs="Tahoma"/>
          <w:bCs/>
          <w:iCs/>
          <w:sz w:val="22"/>
          <w:szCs w:val="22"/>
        </w:rPr>
      </w:pPr>
    </w:p>
    <w:p w:rsidR="00B31222" w:rsidRPr="00FE23D1" w:rsidRDefault="00F47FE6" w:rsidP="00785601">
      <w:pPr>
        <w:spacing w:line="276" w:lineRule="auto"/>
        <w:jc w:val="both"/>
        <w:rPr>
          <w:rFonts w:ascii="Palatino Linotype" w:hAnsi="Palatino Linotype" w:cs="Tahoma"/>
          <w:sz w:val="22"/>
          <w:szCs w:val="22"/>
        </w:rPr>
      </w:pPr>
      <w:r w:rsidRPr="00FE23D1">
        <w:rPr>
          <w:rFonts w:ascii="Palatino Linotype" w:hAnsi="Palatino Linotype" w:cs="Tahoma"/>
          <w:b/>
          <w:sz w:val="22"/>
          <w:szCs w:val="22"/>
        </w:rPr>
        <w:t>d</w:t>
      </w:r>
      <w:r w:rsidR="00A36B6C" w:rsidRPr="00FE23D1">
        <w:rPr>
          <w:rFonts w:ascii="Palatino Linotype" w:hAnsi="Palatino Linotype" w:cs="Tahoma"/>
          <w:b/>
          <w:sz w:val="22"/>
          <w:szCs w:val="22"/>
        </w:rPr>
        <w:t xml:space="preserve">) </w:t>
      </w:r>
      <w:r w:rsidR="00B31222" w:rsidRPr="00FE23D1">
        <w:rPr>
          <w:rFonts w:ascii="Palatino Linotype" w:hAnsi="Palatino Linotype" w:cs="Tahoma"/>
          <w:b/>
          <w:sz w:val="22"/>
          <w:szCs w:val="22"/>
        </w:rPr>
        <w:t>Cierre de instrucción:</w:t>
      </w:r>
      <w:r w:rsidR="00B31222" w:rsidRPr="00FE23D1">
        <w:rPr>
          <w:rFonts w:ascii="Palatino Linotype" w:hAnsi="Palatino Linotype" w:cs="Tahoma"/>
          <w:sz w:val="22"/>
          <w:szCs w:val="22"/>
        </w:rPr>
        <w:t xml:space="preserve"> El </w:t>
      </w:r>
      <w:r w:rsidR="006078F8" w:rsidRPr="00FE23D1">
        <w:rPr>
          <w:rFonts w:ascii="Palatino Linotype" w:hAnsi="Palatino Linotype" w:cs="Tahoma"/>
          <w:sz w:val="22"/>
          <w:szCs w:val="22"/>
        </w:rPr>
        <w:t xml:space="preserve">ocho </w:t>
      </w:r>
      <w:r w:rsidR="0048519E" w:rsidRPr="00FE23D1">
        <w:rPr>
          <w:rFonts w:ascii="Palatino Linotype" w:hAnsi="Palatino Linotype" w:cs="Tahoma"/>
          <w:sz w:val="22"/>
          <w:szCs w:val="22"/>
        </w:rPr>
        <w:t>de octubre</w:t>
      </w:r>
      <w:r w:rsidR="00B31222" w:rsidRPr="00FE23D1">
        <w:rPr>
          <w:rFonts w:ascii="Palatino Linotype" w:hAnsi="Palatino Linotype" w:cs="Tahoma"/>
          <w:sz w:val="22"/>
          <w:szCs w:val="22"/>
        </w:rPr>
        <w:t xml:space="preserve"> de dos mil dieciocho, al no existir diligencias pendientes por desahogar, se emitió el acuerdo por medio del cual se declaró cerrada la instrucción, pasando el expediente a resolución, en términos de lo dispuesto en los artículos 1</w:t>
      </w:r>
      <w:r w:rsidR="0048519E" w:rsidRPr="00FE23D1">
        <w:rPr>
          <w:rFonts w:ascii="Palatino Linotype" w:hAnsi="Palatino Linotype" w:cs="Tahoma"/>
          <w:sz w:val="22"/>
          <w:szCs w:val="22"/>
        </w:rPr>
        <w:t>85</w:t>
      </w:r>
      <w:r w:rsidR="00B31222" w:rsidRPr="00FE23D1">
        <w:rPr>
          <w:rFonts w:ascii="Palatino Linotype" w:hAnsi="Palatino Linotype" w:cs="Tahoma"/>
          <w:sz w:val="22"/>
          <w:szCs w:val="22"/>
        </w:rPr>
        <w:t xml:space="preserve">, fracciones VI y VIII de la Ley </w:t>
      </w:r>
      <w:r w:rsidR="0048519E" w:rsidRPr="00FE23D1">
        <w:rPr>
          <w:rFonts w:ascii="Palatino Linotype" w:hAnsi="Palatino Linotype" w:cs="Tahoma"/>
          <w:sz w:val="22"/>
          <w:szCs w:val="22"/>
        </w:rPr>
        <w:t>de Transparencia y Acceso a la Información Pública del Estado de México y Municipios</w:t>
      </w:r>
      <w:r w:rsidR="00B31222" w:rsidRPr="00FE23D1">
        <w:rPr>
          <w:rFonts w:ascii="Palatino Linotype" w:hAnsi="Palatino Linotype" w:cs="Tahoma"/>
          <w:sz w:val="22"/>
          <w:szCs w:val="22"/>
        </w:rPr>
        <w:t xml:space="preserve">, mismo que fue notificado a las partes </w:t>
      </w:r>
      <w:r w:rsidR="0048519E" w:rsidRPr="00FE23D1">
        <w:rPr>
          <w:rFonts w:ascii="Palatino Linotype" w:hAnsi="Palatino Linotype" w:cs="Tahoma"/>
          <w:sz w:val="22"/>
          <w:szCs w:val="22"/>
        </w:rPr>
        <w:t>el mismo día, a través del Sistema de Acceso a la Información Mexiquense</w:t>
      </w:r>
      <w:r w:rsidR="006A026A" w:rsidRPr="00FE23D1">
        <w:rPr>
          <w:rFonts w:ascii="Palatino Linotype" w:hAnsi="Palatino Linotype" w:cs="Tahoma"/>
          <w:sz w:val="22"/>
          <w:szCs w:val="22"/>
        </w:rPr>
        <w:t>.</w:t>
      </w:r>
    </w:p>
    <w:p w:rsidR="00B31222" w:rsidRPr="00FE23D1" w:rsidRDefault="00B31222" w:rsidP="00785601">
      <w:pPr>
        <w:spacing w:line="276" w:lineRule="auto"/>
        <w:jc w:val="both"/>
        <w:rPr>
          <w:rFonts w:ascii="Palatino Linotype" w:hAnsi="Palatino Linotype" w:cs="Tahoma"/>
          <w:b/>
          <w:sz w:val="22"/>
          <w:szCs w:val="22"/>
        </w:rPr>
      </w:pPr>
    </w:p>
    <w:p w:rsidR="004F2D88" w:rsidRPr="00FE23D1" w:rsidRDefault="004F2D88" w:rsidP="00785601">
      <w:pPr>
        <w:spacing w:line="276" w:lineRule="auto"/>
        <w:jc w:val="both"/>
        <w:rPr>
          <w:rFonts w:ascii="Palatino Linotype" w:hAnsi="Palatino Linotype" w:cs="Tahoma"/>
          <w:color w:val="000000"/>
          <w:sz w:val="22"/>
          <w:szCs w:val="22"/>
        </w:rPr>
      </w:pPr>
      <w:r w:rsidRPr="00FE23D1">
        <w:rPr>
          <w:rFonts w:ascii="Palatino Linotype" w:hAnsi="Palatino Linotype" w:cs="Tahoma"/>
          <w:color w:val="000000"/>
          <w:sz w:val="22"/>
          <w:szCs w:val="22"/>
        </w:rPr>
        <w:t xml:space="preserve">En </w:t>
      </w:r>
      <w:r w:rsidR="00367F82" w:rsidRPr="00FE23D1">
        <w:rPr>
          <w:rFonts w:ascii="Palatino Linotype" w:hAnsi="Palatino Linotype" w:cs="Tahoma"/>
          <w:color w:val="000000"/>
          <w:sz w:val="22"/>
          <w:szCs w:val="22"/>
        </w:rPr>
        <w:t>razón de que fue debidamente su</w:t>
      </w:r>
      <w:r w:rsidRPr="00FE23D1">
        <w:rPr>
          <w:rFonts w:ascii="Palatino Linotype" w:hAnsi="Palatino Linotype" w:cs="Tahoma"/>
          <w:color w:val="000000"/>
          <w:sz w:val="22"/>
          <w:szCs w:val="22"/>
        </w:rPr>
        <w:t xml:space="preserve">stanciado el expediente </w:t>
      </w:r>
      <w:r w:rsidR="00367F82" w:rsidRPr="00FE23D1">
        <w:rPr>
          <w:rFonts w:ascii="Palatino Linotype" w:hAnsi="Palatino Linotype" w:cs="Tahoma"/>
          <w:color w:val="000000"/>
          <w:sz w:val="22"/>
          <w:szCs w:val="22"/>
        </w:rPr>
        <w:t xml:space="preserve">electrónico </w:t>
      </w:r>
      <w:r w:rsidRPr="00FE23D1">
        <w:rPr>
          <w:rFonts w:ascii="Palatino Linotype" w:hAnsi="Palatino Linotype" w:cs="Tahoma"/>
          <w:color w:val="000000"/>
          <w:sz w:val="22"/>
          <w:szCs w:val="22"/>
        </w:rPr>
        <w:t>y no exist</w:t>
      </w:r>
      <w:r w:rsidR="00367F82" w:rsidRPr="00FE23D1">
        <w:rPr>
          <w:rFonts w:ascii="Palatino Linotype" w:hAnsi="Palatino Linotype" w:cs="Tahoma"/>
          <w:color w:val="000000"/>
          <w:sz w:val="22"/>
          <w:szCs w:val="22"/>
        </w:rPr>
        <w:t>e</w:t>
      </w:r>
      <w:r w:rsidRPr="00FE23D1">
        <w:rPr>
          <w:rFonts w:ascii="Palatino Linotype" w:hAnsi="Palatino Linotype" w:cs="Tahoma"/>
          <w:color w:val="000000"/>
          <w:sz w:val="22"/>
          <w:szCs w:val="22"/>
        </w:rPr>
        <w:t xml:space="preserve"> dilige</w:t>
      </w:r>
      <w:r w:rsidR="00015774" w:rsidRPr="00FE23D1">
        <w:rPr>
          <w:rFonts w:ascii="Palatino Linotype" w:hAnsi="Palatino Linotype" w:cs="Tahoma"/>
          <w:color w:val="000000"/>
          <w:sz w:val="22"/>
          <w:szCs w:val="22"/>
        </w:rPr>
        <w:t>ncia pendiente por</w:t>
      </w:r>
      <w:r w:rsidR="00367F82" w:rsidRPr="00FE23D1">
        <w:rPr>
          <w:rFonts w:ascii="Palatino Linotype" w:hAnsi="Palatino Linotype" w:cs="Tahoma"/>
          <w:color w:val="000000"/>
          <w:sz w:val="22"/>
          <w:szCs w:val="22"/>
        </w:rPr>
        <w:t xml:space="preserve"> desahog</w:t>
      </w:r>
      <w:r w:rsidR="00015774" w:rsidRPr="00FE23D1">
        <w:rPr>
          <w:rFonts w:ascii="Palatino Linotype" w:hAnsi="Palatino Linotype" w:cs="Tahoma"/>
          <w:color w:val="000000"/>
          <w:sz w:val="22"/>
          <w:szCs w:val="22"/>
        </w:rPr>
        <w:t>ar</w:t>
      </w:r>
      <w:r w:rsidR="00367F82" w:rsidRPr="00FE23D1">
        <w:rPr>
          <w:rFonts w:ascii="Palatino Linotype" w:hAnsi="Palatino Linotype" w:cs="Tahoma"/>
          <w:color w:val="000000"/>
          <w:sz w:val="22"/>
          <w:szCs w:val="22"/>
        </w:rPr>
        <w:t xml:space="preserve">, se </w:t>
      </w:r>
      <w:r w:rsidRPr="00FE23D1">
        <w:rPr>
          <w:rFonts w:ascii="Palatino Linotype" w:hAnsi="Palatino Linotype" w:cs="Tahoma"/>
          <w:color w:val="000000"/>
          <w:sz w:val="22"/>
          <w:szCs w:val="22"/>
        </w:rPr>
        <w:t>emit</w:t>
      </w:r>
      <w:r w:rsidR="00367F82" w:rsidRPr="00FE23D1">
        <w:rPr>
          <w:rFonts w:ascii="Palatino Linotype" w:hAnsi="Palatino Linotype" w:cs="Tahoma"/>
          <w:color w:val="000000"/>
          <w:sz w:val="22"/>
          <w:szCs w:val="22"/>
        </w:rPr>
        <w:t>e</w:t>
      </w:r>
      <w:r w:rsidRPr="00FE23D1">
        <w:rPr>
          <w:rFonts w:ascii="Palatino Linotype" w:hAnsi="Palatino Linotype" w:cs="Tahoma"/>
          <w:color w:val="000000"/>
          <w:sz w:val="22"/>
          <w:szCs w:val="22"/>
        </w:rPr>
        <w:t xml:space="preserve"> la resolución que conforme a Derecho proceda, de acuerdo a l</w:t>
      </w:r>
      <w:r w:rsidR="005E1386" w:rsidRPr="00FE23D1">
        <w:rPr>
          <w:rFonts w:ascii="Palatino Linotype" w:hAnsi="Palatino Linotype" w:cs="Tahoma"/>
          <w:color w:val="000000"/>
          <w:sz w:val="22"/>
          <w:szCs w:val="22"/>
        </w:rPr>
        <w:t>o</w:t>
      </w:r>
      <w:r w:rsidRPr="00FE23D1">
        <w:rPr>
          <w:rFonts w:ascii="Palatino Linotype" w:hAnsi="Palatino Linotype" w:cs="Tahoma"/>
          <w:color w:val="000000"/>
          <w:sz w:val="22"/>
          <w:szCs w:val="22"/>
        </w:rPr>
        <w:t xml:space="preserve">s siguientes: </w:t>
      </w:r>
    </w:p>
    <w:p w:rsidR="00990B40" w:rsidRPr="00FE23D1" w:rsidRDefault="00990B40" w:rsidP="00FE23D1">
      <w:pPr>
        <w:spacing w:line="276" w:lineRule="auto"/>
        <w:rPr>
          <w:rFonts w:ascii="Palatino Linotype" w:hAnsi="Palatino Linotype" w:cs="Tahoma"/>
          <w:b/>
          <w:sz w:val="22"/>
          <w:szCs w:val="22"/>
        </w:rPr>
      </w:pPr>
    </w:p>
    <w:p w:rsidR="00806144" w:rsidRPr="00FE23D1" w:rsidRDefault="005E1386" w:rsidP="00785601">
      <w:pPr>
        <w:spacing w:line="276" w:lineRule="auto"/>
        <w:jc w:val="center"/>
        <w:rPr>
          <w:rFonts w:ascii="Palatino Linotype" w:hAnsi="Palatino Linotype" w:cs="Tahoma"/>
          <w:b/>
          <w:sz w:val="22"/>
          <w:szCs w:val="22"/>
        </w:rPr>
      </w:pPr>
      <w:r w:rsidRPr="00FE23D1">
        <w:rPr>
          <w:rFonts w:ascii="Palatino Linotype" w:hAnsi="Palatino Linotype" w:cs="Tahoma"/>
          <w:b/>
          <w:sz w:val="22"/>
          <w:szCs w:val="22"/>
        </w:rPr>
        <w:t>CONSIDERANDOS</w:t>
      </w:r>
      <w:r w:rsidR="00806144" w:rsidRPr="00FE23D1">
        <w:rPr>
          <w:rFonts w:ascii="Palatino Linotype" w:hAnsi="Palatino Linotype" w:cs="Tahoma"/>
          <w:b/>
          <w:sz w:val="22"/>
          <w:szCs w:val="22"/>
        </w:rPr>
        <w:t>:</w:t>
      </w:r>
    </w:p>
    <w:p w:rsidR="00167C82" w:rsidRPr="00FE23D1" w:rsidRDefault="003462CD" w:rsidP="00785601">
      <w:pPr>
        <w:spacing w:before="240" w:after="240" w:line="276" w:lineRule="auto"/>
        <w:jc w:val="both"/>
        <w:rPr>
          <w:rFonts w:ascii="Palatino Linotype" w:hAnsi="Palatino Linotype" w:cs="Tahoma"/>
          <w:b/>
          <w:sz w:val="22"/>
          <w:szCs w:val="22"/>
        </w:rPr>
      </w:pPr>
      <w:r w:rsidRPr="00FE23D1">
        <w:rPr>
          <w:rFonts w:ascii="Palatino Linotype" w:hAnsi="Palatino Linotype" w:cs="Tahoma"/>
          <w:b/>
          <w:caps/>
          <w:sz w:val="22"/>
          <w:szCs w:val="22"/>
        </w:rPr>
        <w:t>PrimerA</w:t>
      </w:r>
      <w:r w:rsidR="00167C82" w:rsidRPr="00FE23D1">
        <w:rPr>
          <w:rFonts w:ascii="Palatino Linotype" w:hAnsi="Palatino Linotype" w:cs="Tahoma"/>
          <w:b/>
          <w:caps/>
          <w:sz w:val="22"/>
          <w:szCs w:val="22"/>
        </w:rPr>
        <w:t>.</w:t>
      </w:r>
      <w:r w:rsidR="00167C82" w:rsidRPr="00FE23D1">
        <w:rPr>
          <w:rFonts w:ascii="Palatino Linotype" w:hAnsi="Palatino Linotype" w:cs="Tahoma"/>
          <w:b/>
          <w:sz w:val="22"/>
          <w:szCs w:val="22"/>
        </w:rPr>
        <w:t xml:space="preserve"> Competencia. </w:t>
      </w:r>
    </w:p>
    <w:p w:rsidR="00167C82" w:rsidRPr="00FE23D1" w:rsidRDefault="00167C82" w:rsidP="00785601">
      <w:pPr>
        <w:spacing w:before="240" w:after="240" w:line="276" w:lineRule="auto"/>
        <w:jc w:val="both"/>
        <w:rPr>
          <w:rFonts w:ascii="Palatino Linotype" w:hAnsi="Palatino Linotype" w:cs="Tahoma"/>
          <w:sz w:val="22"/>
          <w:szCs w:val="22"/>
          <w:shd w:val="clear" w:color="auto" w:fill="FFFFFF"/>
        </w:rPr>
      </w:pPr>
      <w:r w:rsidRPr="00FE23D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FE398F" w:rsidRPr="00FE23D1">
        <w:rPr>
          <w:rFonts w:ascii="Palatino Linotype" w:hAnsi="Palatino Linotype" w:cs="Tahoma"/>
          <w:sz w:val="22"/>
          <w:szCs w:val="22"/>
          <w:shd w:val="clear" w:color="auto" w:fill="FFFFFF"/>
        </w:rPr>
        <w:t>°</w:t>
      </w:r>
      <w:r w:rsidRPr="00FE23D1">
        <w:rPr>
          <w:rFonts w:ascii="Palatino Linotype" w:hAnsi="Palatino Linotype" w:cs="Tahoma"/>
          <w:sz w:val="22"/>
          <w:szCs w:val="22"/>
          <w:shd w:val="clear" w:color="auto" w:fill="FFFFFF"/>
        </w:rPr>
        <w:t>, apartado A de la Constitución Política de los Estados Unidos Mexicanos; 5</w:t>
      </w:r>
      <w:r w:rsidR="00FE398F" w:rsidRPr="00FE23D1">
        <w:rPr>
          <w:rFonts w:ascii="Palatino Linotype" w:hAnsi="Palatino Linotype" w:cs="Tahoma"/>
          <w:sz w:val="22"/>
          <w:szCs w:val="22"/>
          <w:shd w:val="clear" w:color="auto" w:fill="FFFFFF"/>
        </w:rPr>
        <w:t>°</w:t>
      </w:r>
      <w:r w:rsidRPr="00FE23D1">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E23D1">
        <w:rPr>
          <w:rStyle w:val="apple-converted-space"/>
          <w:rFonts w:ascii="Palatino Linotype" w:hAnsi="Palatino Linotype" w:cs="Tahoma"/>
          <w:sz w:val="22"/>
          <w:szCs w:val="22"/>
          <w:shd w:val="clear" w:color="auto" w:fill="FFFFFF"/>
        </w:rPr>
        <w:t xml:space="preserve"> 7°, </w:t>
      </w:r>
      <w:r w:rsidRPr="00FE23D1">
        <w:rPr>
          <w:rFonts w:ascii="Palatino Linotype" w:hAnsi="Palatino Linotype" w:cs="Tahoma"/>
          <w:sz w:val="22"/>
          <w:szCs w:val="22"/>
        </w:rPr>
        <w:t xml:space="preserve">9, fracciones I y XXIV y 11 </w:t>
      </w:r>
      <w:r w:rsidRPr="00FE23D1">
        <w:rPr>
          <w:rFonts w:ascii="Palatino Linotype" w:hAnsi="Palatino Linotype" w:cs="Tahoma"/>
          <w:sz w:val="22"/>
          <w:szCs w:val="22"/>
          <w:shd w:val="clear" w:color="auto" w:fill="FFFFFF"/>
        </w:rPr>
        <w:t xml:space="preserve">del Reglamento Interior del Instituto de </w:t>
      </w:r>
      <w:r w:rsidRPr="00FE23D1">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rsidR="007C5270" w:rsidRPr="00FE23D1" w:rsidRDefault="00806144" w:rsidP="00785601">
      <w:pPr>
        <w:autoSpaceDE w:val="0"/>
        <w:autoSpaceDN w:val="0"/>
        <w:adjustRightInd w:val="0"/>
        <w:spacing w:line="276" w:lineRule="auto"/>
        <w:jc w:val="both"/>
        <w:rPr>
          <w:rFonts w:ascii="Palatino Linotype" w:hAnsi="Palatino Linotype" w:cs="Tahoma"/>
          <w:sz w:val="22"/>
          <w:szCs w:val="22"/>
        </w:rPr>
      </w:pPr>
      <w:r w:rsidRPr="00FE23D1">
        <w:rPr>
          <w:rFonts w:ascii="Palatino Linotype" w:eastAsia="Calibri" w:hAnsi="Palatino Linotype" w:cs="Tahoma"/>
          <w:b/>
          <w:color w:val="000000"/>
          <w:sz w:val="22"/>
          <w:szCs w:val="22"/>
          <w:lang w:eastAsia="es-MX"/>
        </w:rPr>
        <w:t>SEGUNDA</w:t>
      </w:r>
      <w:r w:rsidRPr="00FE23D1">
        <w:rPr>
          <w:rFonts w:ascii="Palatino Linotype" w:eastAsia="Calibri" w:hAnsi="Palatino Linotype" w:cs="Tahoma"/>
          <w:color w:val="000000"/>
          <w:sz w:val="22"/>
          <w:szCs w:val="22"/>
          <w:lang w:eastAsia="es-MX"/>
        </w:rPr>
        <w:t xml:space="preserve">. </w:t>
      </w:r>
      <w:r w:rsidRPr="00FE23D1">
        <w:rPr>
          <w:rFonts w:ascii="Palatino Linotype" w:hAnsi="Palatino Linotype" w:cs="Tahoma"/>
          <w:b/>
          <w:sz w:val="22"/>
          <w:szCs w:val="22"/>
        </w:rPr>
        <w:t>Metodología de estudio.</w:t>
      </w:r>
      <w:r w:rsidRPr="00FE23D1">
        <w:rPr>
          <w:rFonts w:ascii="Palatino Linotype" w:hAnsi="Palatino Linotype" w:cs="Tahoma"/>
          <w:sz w:val="22"/>
          <w:szCs w:val="22"/>
        </w:rPr>
        <w:t xml:space="preserve"> </w:t>
      </w:r>
    </w:p>
    <w:p w:rsidR="007C5270" w:rsidRPr="00FE23D1" w:rsidRDefault="007C5270" w:rsidP="00785601">
      <w:pPr>
        <w:autoSpaceDE w:val="0"/>
        <w:autoSpaceDN w:val="0"/>
        <w:adjustRightInd w:val="0"/>
        <w:spacing w:line="276" w:lineRule="auto"/>
        <w:jc w:val="both"/>
        <w:rPr>
          <w:rFonts w:ascii="Palatino Linotype" w:hAnsi="Palatino Linotype" w:cs="Tahoma"/>
          <w:sz w:val="22"/>
          <w:szCs w:val="22"/>
        </w:rPr>
      </w:pPr>
    </w:p>
    <w:p w:rsidR="00806144" w:rsidRPr="00FE23D1" w:rsidRDefault="00806144" w:rsidP="00785601">
      <w:pPr>
        <w:autoSpaceDE w:val="0"/>
        <w:autoSpaceDN w:val="0"/>
        <w:adjustRightInd w:val="0"/>
        <w:spacing w:line="276" w:lineRule="auto"/>
        <w:jc w:val="both"/>
        <w:rPr>
          <w:rFonts w:ascii="Palatino Linotype" w:hAnsi="Palatino Linotype" w:cs="Tahoma"/>
          <w:sz w:val="22"/>
          <w:szCs w:val="22"/>
        </w:rPr>
      </w:pPr>
      <w:r w:rsidRPr="00FE23D1">
        <w:rPr>
          <w:rFonts w:ascii="Palatino Linotype" w:hAnsi="Palatino Linotype" w:cs="Tahoma"/>
          <w:sz w:val="22"/>
          <w:szCs w:val="22"/>
        </w:rPr>
        <w:t>De las constancias que forma</w:t>
      </w:r>
      <w:r w:rsidR="00FE398F" w:rsidRPr="00FE23D1">
        <w:rPr>
          <w:rFonts w:ascii="Palatino Linotype" w:hAnsi="Palatino Linotype" w:cs="Tahoma"/>
          <w:sz w:val="22"/>
          <w:szCs w:val="22"/>
        </w:rPr>
        <w:t xml:space="preserve">n parte del expediente electrónico </w:t>
      </w:r>
      <w:r w:rsidRPr="00FE23D1">
        <w:rPr>
          <w:rFonts w:ascii="Palatino Linotype" w:hAnsi="Palatino Linotype" w:cs="Tahoma"/>
          <w:sz w:val="22"/>
          <w:szCs w:val="22"/>
        </w:rPr>
        <w:t xml:space="preserve">se advierte que previo al estudio del fondo de la </w:t>
      </w:r>
      <w:r w:rsidRPr="00FE23D1">
        <w:rPr>
          <w:rFonts w:ascii="Palatino Linotype" w:hAnsi="Palatino Linotype" w:cs="Tahoma"/>
          <w:i/>
          <w:sz w:val="22"/>
          <w:szCs w:val="22"/>
        </w:rPr>
        <w:t>litis</w:t>
      </w:r>
      <w:r w:rsidRPr="00FE23D1">
        <w:rPr>
          <w:rFonts w:ascii="Palatino Linotype" w:hAnsi="Palatino Linotype" w:cs="Tahoma"/>
          <w:sz w:val="22"/>
          <w:szCs w:val="22"/>
        </w:rPr>
        <w:t>, es necesario estudiar las causales de improcedencia y sobreseimiento que se adviertan, para determinar lo que en Derecho proceda.</w:t>
      </w:r>
    </w:p>
    <w:p w:rsidR="007C5270" w:rsidRPr="00FE23D1" w:rsidRDefault="007C5270" w:rsidP="00785601">
      <w:pPr>
        <w:autoSpaceDE w:val="0"/>
        <w:autoSpaceDN w:val="0"/>
        <w:adjustRightInd w:val="0"/>
        <w:spacing w:line="276" w:lineRule="auto"/>
        <w:jc w:val="both"/>
        <w:rPr>
          <w:rFonts w:ascii="Palatino Linotype" w:eastAsia="Calibri" w:hAnsi="Palatino Linotype" w:cs="Tahoma"/>
          <w:b/>
          <w:color w:val="000000"/>
          <w:sz w:val="22"/>
          <w:szCs w:val="22"/>
          <w:lang w:eastAsia="es-MX"/>
        </w:rPr>
      </w:pPr>
    </w:p>
    <w:p w:rsidR="0036309D" w:rsidRPr="00FE23D1" w:rsidRDefault="0036309D" w:rsidP="00785601">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FE23D1">
        <w:rPr>
          <w:rFonts w:ascii="Palatino Linotype" w:eastAsia="Calibri" w:hAnsi="Palatino Linotype" w:cs="Tahoma"/>
          <w:b/>
          <w:color w:val="000000"/>
          <w:sz w:val="22"/>
          <w:szCs w:val="22"/>
          <w:lang w:eastAsia="es-MX"/>
        </w:rPr>
        <w:t>Causales de improcedencia.</w:t>
      </w:r>
      <w:r w:rsidRPr="00FE23D1">
        <w:rPr>
          <w:rFonts w:ascii="Palatino Linotype" w:eastAsia="Calibri" w:hAnsi="Palatino Linotype" w:cs="Tahoma"/>
          <w:color w:val="000000"/>
          <w:sz w:val="22"/>
          <w:szCs w:val="22"/>
          <w:lang w:eastAsia="es-MX"/>
        </w:rPr>
        <w:t xml:space="preserve"> </w:t>
      </w:r>
    </w:p>
    <w:p w:rsidR="0027422D" w:rsidRPr="00FE23D1" w:rsidRDefault="0027422D" w:rsidP="00785601">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FE23D1" w:rsidRDefault="0036309D" w:rsidP="00785601">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FE23D1">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FE23D1">
        <w:rPr>
          <w:rFonts w:ascii="Palatino Linotype" w:eastAsia="Calibri" w:hAnsi="Palatino Linotype" w:cs="Tahoma"/>
          <w:caps/>
          <w:color w:val="000000"/>
          <w:sz w:val="22"/>
          <w:szCs w:val="22"/>
          <w:lang w:eastAsia="es-MX"/>
        </w:rPr>
        <w:t>é</w:t>
      </w:r>
      <w:r w:rsidRPr="00FE23D1">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6421C" w:rsidRPr="00FE23D1" w:rsidRDefault="00F6421C" w:rsidP="00785601">
      <w:pPr>
        <w:autoSpaceDE w:val="0"/>
        <w:autoSpaceDN w:val="0"/>
        <w:adjustRightInd w:val="0"/>
        <w:spacing w:line="276" w:lineRule="auto"/>
        <w:jc w:val="both"/>
        <w:rPr>
          <w:rFonts w:ascii="Palatino Linotype" w:eastAsia="Calibri" w:hAnsi="Palatino Linotype" w:cs="Tahoma"/>
          <w:color w:val="000000"/>
          <w:sz w:val="22"/>
          <w:szCs w:val="22"/>
          <w:lang w:eastAsia="es-MX"/>
        </w:rPr>
      </w:pPr>
    </w:p>
    <w:p w:rsidR="0036309D" w:rsidRPr="00FE23D1" w:rsidRDefault="0036309D" w:rsidP="00785601">
      <w:pPr>
        <w:autoSpaceDE w:val="0"/>
        <w:autoSpaceDN w:val="0"/>
        <w:adjustRightInd w:val="0"/>
        <w:spacing w:line="276" w:lineRule="auto"/>
        <w:jc w:val="both"/>
        <w:rPr>
          <w:rFonts w:ascii="Palatino Linotype" w:hAnsi="Palatino Linotype" w:cs="Tahoma"/>
          <w:sz w:val="22"/>
          <w:szCs w:val="22"/>
        </w:rPr>
      </w:pPr>
      <w:r w:rsidRPr="00FE23D1">
        <w:rPr>
          <w:rFonts w:ascii="Palatino Linotype" w:eastAsia="Calibri" w:hAnsi="Palatino Linotype" w:cs="Tahoma"/>
          <w:color w:val="000000"/>
          <w:sz w:val="22"/>
          <w:szCs w:val="22"/>
          <w:lang w:eastAsia="es-MX"/>
        </w:rPr>
        <w:t xml:space="preserve">En el presente caso, </w:t>
      </w:r>
      <w:r w:rsidRPr="00FE23D1">
        <w:rPr>
          <w:rFonts w:ascii="Palatino Linotype" w:eastAsia="Calibri" w:hAnsi="Palatino Linotype" w:cs="Tahoma"/>
          <w:b/>
          <w:color w:val="000000"/>
          <w:sz w:val="22"/>
          <w:szCs w:val="22"/>
          <w:lang w:eastAsia="es-MX"/>
        </w:rPr>
        <w:t>no se actualiza ninguna de las causales de improcedencia</w:t>
      </w:r>
      <w:r w:rsidRPr="00FE23D1">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w:t>
      </w:r>
      <w:r w:rsidR="00711918" w:rsidRPr="00FE23D1">
        <w:rPr>
          <w:rFonts w:ascii="Palatino Linotype" w:eastAsia="Calibri" w:hAnsi="Palatino Linotype" w:cs="Tahoma"/>
          <w:color w:val="000000"/>
          <w:sz w:val="22"/>
          <w:szCs w:val="22"/>
          <w:lang w:eastAsia="es-MX"/>
        </w:rPr>
        <w:t>178</w:t>
      </w:r>
      <w:r w:rsidRPr="00FE23D1">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FE23D1">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36309D" w:rsidRPr="00FE23D1" w:rsidRDefault="0036309D" w:rsidP="00785601">
      <w:pPr>
        <w:autoSpaceDE w:val="0"/>
        <w:autoSpaceDN w:val="0"/>
        <w:adjustRightInd w:val="0"/>
        <w:spacing w:line="276" w:lineRule="auto"/>
        <w:jc w:val="both"/>
        <w:rPr>
          <w:rFonts w:ascii="Palatino Linotype" w:hAnsi="Palatino Linotype" w:cs="Tahoma"/>
          <w:sz w:val="22"/>
          <w:szCs w:val="22"/>
        </w:rPr>
      </w:pPr>
    </w:p>
    <w:p w:rsidR="0036309D" w:rsidRPr="00FE23D1" w:rsidRDefault="0036309D" w:rsidP="00785601">
      <w:pPr>
        <w:autoSpaceDE w:val="0"/>
        <w:autoSpaceDN w:val="0"/>
        <w:adjustRightInd w:val="0"/>
        <w:spacing w:line="276" w:lineRule="auto"/>
        <w:jc w:val="both"/>
        <w:rPr>
          <w:rFonts w:ascii="Palatino Linotype" w:eastAsia="Calibri" w:hAnsi="Palatino Linotype" w:cs="Tahoma"/>
          <w:color w:val="000000"/>
          <w:sz w:val="22"/>
          <w:szCs w:val="22"/>
          <w:lang w:eastAsia="es-MX"/>
        </w:rPr>
      </w:pPr>
      <w:r w:rsidRPr="00FE23D1">
        <w:rPr>
          <w:rFonts w:ascii="Palatino Linotype" w:eastAsia="Calibri" w:hAnsi="Palatino Linotype" w:cs="Tahoma"/>
          <w:color w:val="000000"/>
          <w:sz w:val="22"/>
          <w:szCs w:val="22"/>
          <w:lang w:eastAsia="es-MX"/>
        </w:rPr>
        <w:t>Asimismo, se actualiza la causal de procedencia señalada en el artículo 179, fracción V</w:t>
      </w:r>
      <w:r w:rsidR="00E771BA" w:rsidRPr="00FE23D1">
        <w:rPr>
          <w:rFonts w:ascii="Palatino Linotype" w:eastAsia="Calibri" w:hAnsi="Palatino Linotype" w:cs="Tahoma"/>
          <w:color w:val="000000"/>
          <w:sz w:val="22"/>
          <w:szCs w:val="22"/>
          <w:lang w:eastAsia="es-MX"/>
        </w:rPr>
        <w:t>,</w:t>
      </w:r>
      <w:r w:rsidRPr="00FE23D1">
        <w:rPr>
          <w:rFonts w:ascii="Palatino Linotype" w:eastAsia="Calibri" w:hAnsi="Palatino Linotype" w:cs="Tahoma"/>
          <w:color w:val="000000"/>
          <w:sz w:val="22"/>
          <w:szCs w:val="22"/>
          <w:lang w:eastAsia="es-MX"/>
        </w:rPr>
        <w:t xml:space="preserve"> de la Ley de la materia</w:t>
      </w:r>
      <w:r w:rsidRPr="00FE23D1">
        <w:rPr>
          <w:rFonts w:ascii="Palatino Linotype" w:eastAsia="Calibri" w:hAnsi="Palatino Linotype" w:cs="Tahoma"/>
          <w:bCs/>
          <w:color w:val="000000"/>
          <w:sz w:val="22"/>
          <w:szCs w:val="22"/>
          <w:lang w:eastAsia="es-MX"/>
        </w:rPr>
        <w:t xml:space="preserve">, toda vez que </w:t>
      </w:r>
      <w:r w:rsidR="00711918" w:rsidRPr="00FE23D1">
        <w:rPr>
          <w:rFonts w:ascii="Palatino Linotype" w:eastAsia="Calibri" w:hAnsi="Palatino Linotype" w:cs="Tahoma"/>
          <w:bCs/>
          <w:color w:val="000000"/>
          <w:sz w:val="22"/>
          <w:szCs w:val="22"/>
          <w:lang w:eastAsia="es-MX"/>
        </w:rPr>
        <w:t>e</w:t>
      </w:r>
      <w:r w:rsidRPr="00FE23D1">
        <w:rPr>
          <w:rFonts w:ascii="Palatino Linotype" w:eastAsia="Calibri" w:hAnsi="Palatino Linotype" w:cs="Tahoma"/>
          <w:bCs/>
          <w:color w:val="000000"/>
          <w:sz w:val="22"/>
          <w:szCs w:val="22"/>
          <w:lang w:eastAsia="es-MX"/>
        </w:rPr>
        <w:t>l solicitante se inconformó</w:t>
      </w:r>
      <w:r w:rsidR="00E771BA" w:rsidRPr="00FE23D1">
        <w:rPr>
          <w:rFonts w:ascii="Palatino Linotype" w:eastAsia="Calibri" w:hAnsi="Palatino Linotype" w:cs="Tahoma"/>
          <w:bCs/>
          <w:color w:val="000000"/>
          <w:sz w:val="22"/>
          <w:szCs w:val="22"/>
          <w:lang w:eastAsia="es-MX"/>
        </w:rPr>
        <w:t xml:space="preserve">, por la entrega incompleta de </w:t>
      </w:r>
      <w:r w:rsidRPr="00FE23D1">
        <w:rPr>
          <w:rFonts w:ascii="Palatino Linotype" w:eastAsia="Calibri" w:hAnsi="Palatino Linotype" w:cs="Tahoma"/>
          <w:bCs/>
          <w:color w:val="000000"/>
          <w:sz w:val="22"/>
          <w:szCs w:val="22"/>
          <w:lang w:eastAsia="es-MX"/>
        </w:rPr>
        <w:t xml:space="preserve">la </w:t>
      </w:r>
      <w:r w:rsidR="00E771BA" w:rsidRPr="00FE23D1">
        <w:rPr>
          <w:rFonts w:ascii="Palatino Linotype" w:eastAsia="Calibri" w:hAnsi="Palatino Linotype" w:cs="Tahoma"/>
          <w:bCs/>
          <w:color w:val="000000"/>
          <w:sz w:val="22"/>
          <w:szCs w:val="22"/>
          <w:lang w:eastAsia="es-MX"/>
        </w:rPr>
        <w:t>i</w:t>
      </w:r>
      <w:r w:rsidR="00ED26A8" w:rsidRPr="00FE23D1">
        <w:rPr>
          <w:rFonts w:ascii="Palatino Linotype" w:eastAsia="Calibri" w:hAnsi="Palatino Linotype" w:cs="Tahoma"/>
          <w:bCs/>
          <w:color w:val="000000"/>
          <w:sz w:val="22"/>
          <w:szCs w:val="22"/>
          <w:lang w:eastAsia="es-MX"/>
        </w:rPr>
        <w:t>nformación</w:t>
      </w:r>
      <w:r w:rsidRPr="00FE23D1">
        <w:rPr>
          <w:rFonts w:ascii="Palatino Linotype" w:eastAsia="Calibri" w:hAnsi="Palatino Linotype" w:cs="Tahoma"/>
          <w:bCs/>
          <w:color w:val="000000"/>
          <w:sz w:val="22"/>
          <w:szCs w:val="22"/>
          <w:lang w:eastAsia="es-MX"/>
        </w:rPr>
        <w:t>.</w:t>
      </w:r>
    </w:p>
    <w:p w:rsidR="00FE23D1" w:rsidRPr="00FE23D1" w:rsidRDefault="00FE23D1" w:rsidP="00785601">
      <w:pPr>
        <w:spacing w:line="276" w:lineRule="auto"/>
        <w:jc w:val="both"/>
        <w:rPr>
          <w:rFonts w:ascii="Palatino Linotype" w:eastAsia="Calibri" w:hAnsi="Palatino Linotype" w:cs="Tahoma"/>
          <w:b/>
          <w:sz w:val="22"/>
          <w:szCs w:val="22"/>
          <w:lang w:eastAsia="es-ES_tradnl"/>
        </w:rPr>
      </w:pPr>
    </w:p>
    <w:p w:rsidR="006078F8" w:rsidRPr="00FE23D1" w:rsidRDefault="006078F8" w:rsidP="00785601">
      <w:pPr>
        <w:spacing w:line="276" w:lineRule="auto"/>
        <w:jc w:val="both"/>
        <w:rPr>
          <w:rFonts w:ascii="Palatino Linotype" w:eastAsia="Calibri" w:hAnsi="Palatino Linotype" w:cs="Tahoma"/>
          <w:b/>
          <w:sz w:val="22"/>
          <w:szCs w:val="22"/>
          <w:lang w:eastAsia="es-ES_tradnl"/>
        </w:rPr>
      </w:pPr>
      <w:r w:rsidRPr="00FE23D1">
        <w:rPr>
          <w:rFonts w:ascii="Palatino Linotype" w:eastAsia="Calibri" w:hAnsi="Palatino Linotype" w:cs="Tahoma"/>
          <w:b/>
          <w:sz w:val="22"/>
          <w:szCs w:val="22"/>
          <w:lang w:eastAsia="es-ES_tradnl"/>
        </w:rPr>
        <w:t>Causales de sobreseimiento.</w:t>
      </w:r>
    </w:p>
    <w:p w:rsidR="006078F8" w:rsidRPr="00FE23D1" w:rsidRDefault="006078F8" w:rsidP="00785601">
      <w:pPr>
        <w:spacing w:line="276" w:lineRule="auto"/>
        <w:jc w:val="both"/>
        <w:rPr>
          <w:rFonts w:ascii="Palatino Linotype" w:eastAsia="Calibri" w:hAnsi="Palatino Linotype" w:cs="Tahoma"/>
          <w:sz w:val="22"/>
          <w:szCs w:val="22"/>
          <w:lang w:eastAsia="es-ES_tradnl"/>
        </w:rPr>
      </w:pPr>
    </w:p>
    <w:p w:rsidR="006078F8" w:rsidRPr="00FE23D1" w:rsidRDefault="006078F8" w:rsidP="00785601">
      <w:pPr>
        <w:spacing w:line="276" w:lineRule="auto"/>
        <w:jc w:val="both"/>
        <w:rPr>
          <w:rFonts w:ascii="Palatino Linotype" w:eastAsia="Calibri" w:hAnsi="Palatino Linotype" w:cs="Tahoma"/>
          <w:sz w:val="22"/>
          <w:szCs w:val="22"/>
          <w:lang w:eastAsia="es-ES_tradnl"/>
        </w:rPr>
      </w:pPr>
      <w:r w:rsidRPr="00FE23D1">
        <w:rPr>
          <w:rFonts w:ascii="Palatino Linotype" w:eastAsia="Calibri" w:hAnsi="Palatino Linotype" w:cs="Tahoma"/>
          <w:sz w:val="22"/>
          <w:szCs w:val="22"/>
          <w:lang w:eastAsia="es-ES_tradnl"/>
        </w:rPr>
        <w:lastRenderedPageBreak/>
        <w:t>Por ser de previo y especial pronunciamiento, este Instituto analiza si se actualiza alguna causal de sobreseimiento.</w:t>
      </w:r>
    </w:p>
    <w:p w:rsidR="006078F8" w:rsidRPr="00FE23D1" w:rsidRDefault="006078F8" w:rsidP="00785601">
      <w:pPr>
        <w:spacing w:line="276" w:lineRule="auto"/>
        <w:jc w:val="both"/>
        <w:rPr>
          <w:rFonts w:ascii="Palatino Linotype" w:eastAsia="Calibri" w:hAnsi="Palatino Linotype" w:cs="Tahoma"/>
          <w:sz w:val="22"/>
          <w:szCs w:val="22"/>
          <w:lang w:eastAsia="es-ES_tradnl"/>
        </w:rPr>
      </w:pPr>
    </w:p>
    <w:p w:rsidR="007C5270" w:rsidRPr="00FE23D1" w:rsidRDefault="006078F8" w:rsidP="00785601">
      <w:pPr>
        <w:spacing w:line="276" w:lineRule="auto"/>
        <w:jc w:val="both"/>
        <w:rPr>
          <w:rFonts w:ascii="Palatino Linotype" w:eastAsia="Calibri" w:hAnsi="Palatino Linotype" w:cs="Tahoma"/>
          <w:sz w:val="22"/>
          <w:szCs w:val="22"/>
          <w:lang w:eastAsia="es-ES_tradnl"/>
        </w:rPr>
      </w:pPr>
      <w:r w:rsidRPr="00FE23D1">
        <w:rPr>
          <w:rFonts w:ascii="Palatino Linotype" w:eastAsia="Calibri" w:hAnsi="Palatino Linotype" w:cs="Tahoma"/>
          <w:sz w:val="22"/>
          <w:szCs w:val="22"/>
          <w:lang w:eastAsia="es-ES_tradnl"/>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w:t>
      </w:r>
      <w:r w:rsidR="00712B0E" w:rsidRPr="00FE23D1">
        <w:rPr>
          <w:rFonts w:ascii="Palatino Linotype" w:eastAsia="Calibri" w:hAnsi="Palatino Linotype" w:cs="Tahoma"/>
          <w:sz w:val="22"/>
          <w:szCs w:val="22"/>
          <w:lang w:eastAsia="es-ES_tradnl"/>
        </w:rPr>
        <w:t xml:space="preserve"> de improcedencia, que el Sujeto Obligado hubiese modificado o revocado el acto impugnado o bien, haya quedado sin materia.</w:t>
      </w:r>
    </w:p>
    <w:p w:rsidR="007C5270" w:rsidRPr="00FE23D1" w:rsidRDefault="007C5270" w:rsidP="00785601">
      <w:pPr>
        <w:spacing w:line="276" w:lineRule="auto"/>
        <w:jc w:val="both"/>
        <w:rPr>
          <w:rFonts w:ascii="Palatino Linotype" w:eastAsia="Calibri" w:hAnsi="Palatino Linotype" w:cs="Tahoma"/>
          <w:sz w:val="22"/>
          <w:szCs w:val="22"/>
          <w:lang w:eastAsia="es-ES_tradnl"/>
        </w:rPr>
      </w:pPr>
    </w:p>
    <w:p w:rsidR="0036309D" w:rsidRPr="00FE23D1" w:rsidRDefault="0036309D" w:rsidP="00785601">
      <w:pPr>
        <w:tabs>
          <w:tab w:val="left" w:pos="4962"/>
        </w:tabs>
        <w:spacing w:line="276" w:lineRule="auto"/>
        <w:jc w:val="both"/>
        <w:rPr>
          <w:rFonts w:ascii="Palatino Linotype" w:eastAsia="Calibri" w:hAnsi="Palatino Linotype" w:cs="Tahoma"/>
          <w:b/>
          <w:iCs/>
          <w:sz w:val="22"/>
          <w:szCs w:val="22"/>
          <w:lang w:eastAsia="es-ES_tradnl"/>
        </w:rPr>
      </w:pPr>
      <w:r w:rsidRPr="00FE23D1">
        <w:rPr>
          <w:rFonts w:ascii="Palatino Linotype" w:eastAsia="Calibri" w:hAnsi="Palatino Linotype" w:cs="Tahoma"/>
          <w:b/>
          <w:iCs/>
          <w:sz w:val="22"/>
          <w:szCs w:val="22"/>
          <w:lang w:eastAsia="es-ES_tradnl"/>
        </w:rPr>
        <w:t xml:space="preserve">TERCERA. Determinación de la Controversia. </w:t>
      </w:r>
    </w:p>
    <w:p w:rsidR="0036309D" w:rsidRPr="00FE23D1" w:rsidRDefault="0036309D" w:rsidP="00785601">
      <w:pPr>
        <w:spacing w:line="276" w:lineRule="auto"/>
        <w:ind w:right="-93"/>
        <w:jc w:val="both"/>
        <w:rPr>
          <w:rFonts w:ascii="Palatino Linotype" w:hAnsi="Palatino Linotype" w:cs="Tahoma"/>
          <w:b/>
          <w:sz w:val="22"/>
          <w:szCs w:val="22"/>
        </w:rPr>
      </w:pPr>
    </w:p>
    <w:p w:rsidR="0084751F" w:rsidRPr="00FE23D1" w:rsidRDefault="0084751F" w:rsidP="00785601">
      <w:pPr>
        <w:tabs>
          <w:tab w:val="left" w:pos="4962"/>
        </w:tabs>
        <w:spacing w:line="276" w:lineRule="auto"/>
        <w:jc w:val="both"/>
        <w:rPr>
          <w:rFonts w:ascii="Palatino Linotype" w:eastAsia="Calibri" w:hAnsi="Palatino Linotype" w:cs="Tahoma"/>
          <w:iCs/>
          <w:sz w:val="22"/>
          <w:szCs w:val="22"/>
          <w:lang w:eastAsia="es-ES_tradnl"/>
        </w:rPr>
      </w:pPr>
      <w:r w:rsidRPr="00FE23D1">
        <w:rPr>
          <w:rFonts w:ascii="Palatino Linotype" w:eastAsia="Calibri" w:hAnsi="Palatino Linotype" w:cs="Tahoma"/>
          <w:iCs/>
          <w:sz w:val="22"/>
          <w:szCs w:val="22"/>
          <w:lang w:eastAsia="es-ES_tradnl"/>
        </w:rPr>
        <w:t xml:space="preserve">Una vez realizado el estudio de las constancias que integran el expediente en que se actúa, se desprende que en primera instancia, la Recurrente se inconformó por la </w:t>
      </w:r>
      <w:r w:rsidR="00D43F1B" w:rsidRPr="00FE23D1">
        <w:rPr>
          <w:rFonts w:ascii="Palatino Linotype" w:eastAsia="Calibri" w:hAnsi="Palatino Linotype" w:cs="Tahoma"/>
          <w:iCs/>
          <w:sz w:val="22"/>
          <w:szCs w:val="22"/>
          <w:lang w:eastAsia="es-ES_tradnl"/>
        </w:rPr>
        <w:t xml:space="preserve">entrega incompleta de la </w:t>
      </w:r>
      <w:r w:rsidRPr="00FE23D1">
        <w:rPr>
          <w:rFonts w:ascii="Palatino Linotype" w:eastAsia="Calibri" w:hAnsi="Palatino Linotype" w:cs="Tahoma"/>
          <w:iCs/>
          <w:sz w:val="22"/>
          <w:szCs w:val="22"/>
          <w:lang w:eastAsia="es-ES_tradnl"/>
        </w:rPr>
        <w:t>información por</w:t>
      </w:r>
      <w:r w:rsidR="00D43F1B" w:rsidRPr="00FE23D1">
        <w:rPr>
          <w:rFonts w:ascii="Palatino Linotype" w:eastAsia="Calibri" w:hAnsi="Palatino Linotype" w:cs="Tahoma"/>
          <w:iCs/>
          <w:sz w:val="22"/>
          <w:szCs w:val="22"/>
          <w:lang w:eastAsia="es-ES_tradnl"/>
        </w:rPr>
        <w:t xml:space="preserve"> parte d</w:t>
      </w:r>
      <w:r w:rsidRPr="00FE23D1">
        <w:rPr>
          <w:rFonts w:ascii="Palatino Linotype" w:eastAsia="Calibri" w:hAnsi="Palatino Linotype" w:cs="Tahoma"/>
          <w:iCs/>
          <w:sz w:val="22"/>
          <w:szCs w:val="22"/>
          <w:lang w:eastAsia="es-ES_tradnl"/>
        </w:rPr>
        <w:t xml:space="preserve">el Sujeto Obligado; por lo anterior, en la presente Resolución se analizará si la información proporcionada por el Sujeto Obligado satisface el derecho de acceso a la información del Recurrente, de conformidad con lo dispuesto por la </w:t>
      </w:r>
      <w:r w:rsidRPr="00FE23D1">
        <w:rPr>
          <w:rFonts w:ascii="Palatino Linotype" w:eastAsia="Calibri" w:hAnsi="Palatino Linotype" w:cs="Tahoma"/>
          <w:bCs/>
          <w:color w:val="000000"/>
          <w:sz w:val="22"/>
          <w:szCs w:val="22"/>
          <w:lang w:eastAsia="es-ES_tradnl"/>
        </w:rPr>
        <w:t>Ley Transparencia y Acceso a la Información Pública del Estado de México y Municipios</w:t>
      </w:r>
      <w:r w:rsidRPr="00FE23D1">
        <w:rPr>
          <w:rFonts w:ascii="Palatino Linotype" w:eastAsia="Calibri" w:hAnsi="Palatino Linotype" w:cs="Tahoma"/>
          <w:iCs/>
          <w:sz w:val="22"/>
          <w:szCs w:val="22"/>
          <w:lang w:eastAsia="es-ES_tradnl"/>
        </w:rPr>
        <w:t>.</w:t>
      </w:r>
    </w:p>
    <w:p w:rsidR="0084751F" w:rsidRPr="00FE23D1" w:rsidRDefault="0084751F" w:rsidP="00785601">
      <w:pPr>
        <w:spacing w:line="276" w:lineRule="auto"/>
        <w:ind w:right="-93"/>
        <w:jc w:val="both"/>
        <w:rPr>
          <w:rFonts w:ascii="Palatino Linotype" w:hAnsi="Palatino Linotype" w:cs="Tahoma"/>
          <w:b/>
          <w:sz w:val="22"/>
          <w:szCs w:val="22"/>
        </w:rPr>
      </w:pPr>
    </w:p>
    <w:p w:rsidR="00FF2CE6" w:rsidRPr="00FE23D1" w:rsidRDefault="00A61283" w:rsidP="00785601">
      <w:pPr>
        <w:spacing w:line="276" w:lineRule="auto"/>
        <w:jc w:val="both"/>
        <w:rPr>
          <w:rFonts w:ascii="Palatino Linotype" w:eastAsia="Calibri" w:hAnsi="Palatino Linotype" w:cs="Tahoma"/>
          <w:iCs/>
          <w:sz w:val="22"/>
          <w:szCs w:val="22"/>
          <w:lang w:eastAsia="es-ES_tradnl"/>
        </w:rPr>
      </w:pPr>
      <w:r w:rsidRPr="00FE23D1">
        <w:rPr>
          <w:rFonts w:ascii="Palatino Linotype" w:eastAsia="Calibri" w:hAnsi="Palatino Linotype" w:cs="Tahoma"/>
          <w:iCs/>
          <w:sz w:val="22"/>
          <w:szCs w:val="22"/>
          <w:lang w:eastAsia="es-ES_tradnl"/>
        </w:rPr>
        <w:t>En ese sentido y con el objeto de ilustrar</w:t>
      </w:r>
      <w:r w:rsidR="00806144" w:rsidRPr="00FE23D1">
        <w:rPr>
          <w:rFonts w:ascii="Palatino Linotype" w:eastAsia="Calibri" w:hAnsi="Palatino Linotype" w:cs="Tahoma"/>
          <w:iCs/>
          <w:sz w:val="22"/>
          <w:szCs w:val="22"/>
          <w:lang w:eastAsia="es-ES_tradnl"/>
        </w:rPr>
        <w:t xml:space="preserve"> </w:t>
      </w:r>
      <w:r w:rsidRPr="00FE23D1">
        <w:rPr>
          <w:rFonts w:ascii="Palatino Linotype" w:eastAsia="Calibri" w:hAnsi="Palatino Linotype" w:cs="Tahoma"/>
          <w:iCs/>
          <w:sz w:val="22"/>
          <w:szCs w:val="22"/>
          <w:lang w:eastAsia="es-ES_tradnl"/>
        </w:rPr>
        <w:t xml:space="preserve">la controversia planteada, </w:t>
      </w:r>
      <w:r w:rsidR="00FF2CE6" w:rsidRPr="00FE23D1">
        <w:rPr>
          <w:rFonts w:ascii="Palatino Linotype" w:eastAsia="Calibri" w:hAnsi="Palatino Linotype" w:cs="Tahoma"/>
          <w:iCs/>
          <w:sz w:val="22"/>
          <w:szCs w:val="22"/>
          <w:lang w:eastAsia="es-ES_tradnl"/>
        </w:rPr>
        <w:t>resulta conveniente precisar la solicitud de información</w:t>
      </w:r>
      <w:r w:rsidR="00C5519C" w:rsidRPr="00FE23D1">
        <w:rPr>
          <w:rFonts w:ascii="Palatino Linotype" w:eastAsia="Calibri" w:hAnsi="Palatino Linotype" w:cs="Tahoma"/>
          <w:iCs/>
          <w:sz w:val="22"/>
          <w:szCs w:val="22"/>
          <w:lang w:eastAsia="es-ES_tradnl"/>
        </w:rPr>
        <w:t xml:space="preserve">, </w:t>
      </w:r>
      <w:r w:rsidRPr="00FE23D1">
        <w:rPr>
          <w:rFonts w:ascii="Palatino Linotype" w:eastAsia="Calibri" w:hAnsi="Palatino Linotype" w:cs="Tahoma"/>
          <w:iCs/>
          <w:sz w:val="22"/>
          <w:szCs w:val="22"/>
          <w:lang w:eastAsia="es-ES_tradnl"/>
        </w:rPr>
        <w:t xml:space="preserve">para verificar </w:t>
      </w:r>
      <w:r w:rsidR="00FF2CE6" w:rsidRPr="00FE23D1">
        <w:rPr>
          <w:rFonts w:ascii="Palatino Linotype" w:eastAsia="Calibri" w:hAnsi="Palatino Linotype" w:cs="Tahoma"/>
          <w:iCs/>
          <w:sz w:val="22"/>
          <w:szCs w:val="22"/>
          <w:lang w:eastAsia="es-ES_tradnl"/>
        </w:rPr>
        <w:t>l</w:t>
      </w:r>
      <w:r w:rsidR="00190B53" w:rsidRPr="00FE23D1">
        <w:rPr>
          <w:rFonts w:ascii="Palatino Linotype" w:eastAsia="Calibri" w:hAnsi="Palatino Linotype" w:cs="Tahoma"/>
          <w:iCs/>
          <w:sz w:val="22"/>
          <w:szCs w:val="22"/>
          <w:lang w:eastAsia="es-ES_tradnl"/>
        </w:rPr>
        <w:t>os</w:t>
      </w:r>
      <w:r w:rsidR="00FF2CE6" w:rsidRPr="00FE23D1">
        <w:rPr>
          <w:rFonts w:ascii="Palatino Linotype" w:eastAsia="Calibri" w:hAnsi="Palatino Linotype" w:cs="Tahoma"/>
          <w:iCs/>
          <w:sz w:val="22"/>
          <w:szCs w:val="22"/>
          <w:lang w:eastAsia="es-ES_tradnl"/>
        </w:rPr>
        <w:t xml:space="preserve"> agravio</w:t>
      </w:r>
      <w:r w:rsidR="00190B53" w:rsidRPr="00FE23D1">
        <w:rPr>
          <w:rFonts w:ascii="Palatino Linotype" w:eastAsia="Calibri" w:hAnsi="Palatino Linotype" w:cs="Tahoma"/>
          <w:iCs/>
          <w:sz w:val="22"/>
          <w:szCs w:val="22"/>
          <w:lang w:eastAsia="es-ES_tradnl"/>
        </w:rPr>
        <w:t>s</w:t>
      </w:r>
      <w:r w:rsidR="00E775A5" w:rsidRPr="00FE23D1">
        <w:rPr>
          <w:rFonts w:ascii="Palatino Linotype" w:eastAsia="Calibri" w:hAnsi="Palatino Linotype" w:cs="Tahoma"/>
          <w:iCs/>
          <w:sz w:val="22"/>
          <w:szCs w:val="22"/>
          <w:lang w:eastAsia="es-ES_tradnl"/>
        </w:rPr>
        <w:t xml:space="preserve"> del R</w:t>
      </w:r>
      <w:r w:rsidR="00FF2CE6" w:rsidRPr="00FE23D1">
        <w:rPr>
          <w:rFonts w:ascii="Palatino Linotype" w:eastAsia="Calibri" w:hAnsi="Palatino Linotype" w:cs="Tahoma"/>
          <w:iCs/>
          <w:sz w:val="22"/>
          <w:szCs w:val="22"/>
          <w:lang w:eastAsia="es-ES_tradnl"/>
        </w:rPr>
        <w:t>ecurrente</w:t>
      </w:r>
      <w:r w:rsidR="00C5519C" w:rsidRPr="00FE23D1">
        <w:rPr>
          <w:rFonts w:ascii="Palatino Linotype" w:eastAsia="Calibri" w:hAnsi="Palatino Linotype" w:cs="Tahoma"/>
          <w:iCs/>
          <w:sz w:val="22"/>
          <w:szCs w:val="22"/>
          <w:lang w:eastAsia="es-ES_tradnl"/>
        </w:rPr>
        <w:t xml:space="preserve">: </w:t>
      </w:r>
    </w:p>
    <w:p w:rsidR="00DF325F" w:rsidRPr="00FE23D1" w:rsidRDefault="00DF325F" w:rsidP="00785601">
      <w:pPr>
        <w:spacing w:line="276" w:lineRule="auto"/>
        <w:ind w:right="-93"/>
        <w:jc w:val="both"/>
        <w:rPr>
          <w:rFonts w:ascii="Palatino Linotype" w:eastAsia="Calibri" w:hAnsi="Palatino Linotype" w:cs="Tahoma"/>
          <w:bCs/>
          <w:i/>
          <w:iCs/>
          <w:sz w:val="22"/>
          <w:szCs w:val="22"/>
          <w:lang w:val="es-MX" w:eastAsia="es-ES_tradnl"/>
        </w:rPr>
      </w:pPr>
    </w:p>
    <w:p w:rsidR="00D43F1B" w:rsidRPr="00FE23D1" w:rsidRDefault="00D43F1B" w:rsidP="00785601">
      <w:pPr>
        <w:spacing w:line="276" w:lineRule="auto"/>
        <w:jc w:val="both"/>
        <w:rPr>
          <w:rFonts w:ascii="Palatino Linotype" w:eastAsia="Calibri" w:hAnsi="Palatino Linotype" w:cs="Tahoma"/>
          <w:iCs/>
          <w:sz w:val="22"/>
          <w:szCs w:val="22"/>
          <w:lang w:eastAsia="es-ES_tradnl"/>
        </w:rPr>
      </w:pPr>
      <w:r w:rsidRPr="00FE23D1">
        <w:rPr>
          <w:rFonts w:ascii="Palatino Linotype" w:eastAsia="Calibri" w:hAnsi="Palatino Linotype" w:cs="Tahoma"/>
          <w:iCs/>
          <w:sz w:val="22"/>
          <w:szCs w:val="22"/>
          <w:lang w:eastAsia="es-ES_tradnl"/>
        </w:rPr>
        <w:t>C</w:t>
      </w:r>
      <w:r w:rsidR="00712B0E" w:rsidRPr="00FE23D1">
        <w:rPr>
          <w:rFonts w:ascii="Palatino Linotype" w:eastAsia="Calibri" w:hAnsi="Palatino Linotype" w:cs="Tahoma"/>
          <w:iCs/>
          <w:sz w:val="22"/>
          <w:szCs w:val="22"/>
          <w:lang w:eastAsia="es-ES_tradnl"/>
        </w:rPr>
        <w:t>opias digitales de las versiones públicas de</w:t>
      </w:r>
      <w:r w:rsidRPr="00FE23D1">
        <w:rPr>
          <w:rFonts w:ascii="Palatino Linotype" w:eastAsia="Calibri" w:hAnsi="Palatino Linotype" w:cs="Tahoma"/>
          <w:iCs/>
          <w:sz w:val="22"/>
          <w:szCs w:val="22"/>
          <w:lang w:eastAsia="es-ES_tradnl"/>
        </w:rPr>
        <w:t>:</w:t>
      </w:r>
    </w:p>
    <w:p w:rsidR="00D43F1B" w:rsidRPr="00FE23D1" w:rsidRDefault="00D43F1B" w:rsidP="00785601">
      <w:pPr>
        <w:spacing w:line="276" w:lineRule="auto"/>
        <w:jc w:val="both"/>
        <w:rPr>
          <w:rFonts w:ascii="Palatino Linotype" w:eastAsia="Calibri" w:hAnsi="Palatino Linotype" w:cs="Tahoma"/>
          <w:iCs/>
          <w:sz w:val="22"/>
          <w:szCs w:val="22"/>
          <w:lang w:eastAsia="es-ES_tradnl"/>
        </w:rPr>
      </w:pPr>
    </w:p>
    <w:p w:rsidR="00D43F1B" w:rsidRPr="00FE23D1" w:rsidRDefault="00D43F1B" w:rsidP="00E42652">
      <w:pPr>
        <w:pStyle w:val="Prrafodelista"/>
        <w:numPr>
          <w:ilvl w:val="0"/>
          <w:numId w:val="40"/>
        </w:numPr>
        <w:spacing w:line="276" w:lineRule="auto"/>
        <w:jc w:val="both"/>
        <w:rPr>
          <w:rFonts w:ascii="Palatino Linotype" w:eastAsia="Calibri" w:hAnsi="Palatino Linotype" w:cs="Tahoma"/>
          <w:iCs/>
          <w:szCs w:val="22"/>
          <w:lang w:eastAsia="es-ES_tradnl"/>
        </w:rPr>
      </w:pPr>
      <w:r w:rsidRPr="00FE23D1">
        <w:rPr>
          <w:rFonts w:ascii="Palatino Linotype" w:eastAsia="Calibri" w:hAnsi="Palatino Linotype" w:cs="Tahoma"/>
          <w:iCs/>
          <w:szCs w:val="22"/>
          <w:lang w:eastAsia="es-ES_tradnl"/>
        </w:rPr>
        <w:t>L</w:t>
      </w:r>
      <w:r w:rsidR="00712B0E" w:rsidRPr="00FE23D1">
        <w:rPr>
          <w:rFonts w:ascii="Palatino Linotype" w:eastAsia="Calibri" w:hAnsi="Palatino Linotype" w:cs="Tahoma"/>
          <w:iCs/>
          <w:szCs w:val="22"/>
          <w:lang w:eastAsia="es-ES_tradnl"/>
        </w:rPr>
        <w:t>as pólizas</w:t>
      </w:r>
      <w:r w:rsidRPr="00FE23D1">
        <w:rPr>
          <w:rFonts w:ascii="Palatino Linotype" w:eastAsia="Calibri" w:hAnsi="Palatino Linotype" w:cs="Tahoma"/>
          <w:iCs/>
          <w:szCs w:val="22"/>
          <w:lang w:eastAsia="es-ES_tradnl"/>
        </w:rPr>
        <w:t xml:space="preserve">; </w:t>
      </w:r>
    </w:p>
    <w:p w:rsidR="00D43F1B" w:rsidRPr="00FE23D1" w:rsidRDefault="00D43F1B" w:rsidP="00E42652">
      <w:pPr>
        <w:pStyle w:val="Prrafodelista"/>
        <w:numPr>
          <w:ilvl w:val="0"/>
          <w:numId w:val="40"/>
        </w:numPr>
        <w:spacing w:line="276" w:lineRule="auto"/>
        <w:jc w:val="both"/>
        <w:rPr>
          <w:rFonts w:ascii="Palatino Linotype" w:eastAsia="Calibri" w:hAnsi="Palatino Linotype" w:cs="Tahoma"/>
          <w:iCs/>
          <w:szCs w:val="22"/>
          <w:lang w:eastAsia="es-ES_tradnl"/>
        </w:rPr>
      </w:pPr>
      <w:r w:rsidRPr="00FE23D1">
        <w:rPr>
          <w:rFonts w:ascii="Palatino Linotype" w:eastAsia="Calibri" w:hAnsi="Palatino Linotype" w:cs="Tahoma"/>
          <w:iCs/>
          <w:szCs w:val="22"/>
          <w:lang w:eastAsia="es-ES_tradnl"/>
        </w:rPr>
        <w:t xml:space="preserve">Facturas </w:t>
      </w:r>
      <w:r w:rsidR="00712B0E" w:rsidRPr="00FE23D1">
        <w:rPr>
          <w:rFonts w:ascii="Palatino Linotype" w:eastAsia="Calibri" w:hAnsi="Palatino Linotype" w:cs="Tahoma"/>
          <w:iCs/>
          <w:szCs w:val="22"/>
          <w:lang w:eastAsia="es-ES_tradnl"/>
        </w:rPr>
        <w:t>pagadas y</w:t>
      </w:r>
      <w:r w:rsidRPr="00FE23D1">
        <w:rPr>
          <w:rFonts w:ascii="Palatino Linotype" w:eastAsia="Calibri" w:hAnsi="Palatino Linotype" w:cs="Tahoma"/>
          <w:iCs/>
          <w:szCs w:val="22"/>
          <w:lang w:eastAsia="es-ES_tradnl"/>
        </w:rPr>
        <w:t>;</w:t>
      </w:r>
    </w:p>
    <w:p w:rsidR="00D43F1B" w:rsidRPr="00FE23D1" w:rsidRDefault="00D43F1B" w:rsidP="00E42652">
      <w:pPr>
        <w:pStyle w:val="Prrafodelista"/>
        <w:numPr>
          <w:ilvl w:val="0"/>
          <w:numId w:val="40"/>
        </w:numPr>
        <w:spacing w:line="276" w:lineRule="auto"/>
        <w:jc w:val="both"/>
        <w:rPr>
          <w:rFonts w:ascii="Palatino Linotype" w:eastAsia="Calibri" w:hAnsi="Palatino Linotype" w:cs="Tahoma"/>
          <w:iCs/>
          <w:szCs w:val="22"/>
          <w:lang w:eastAsia="es-ES_tradnl"/>
        </w:rPr>
      </w:pPr>
      <w:r w:rsidRPr="00FE23D1">
        <w:rPr>
          <w:rFonts w:ascii="Palatino Linotype" w:eastAsia="Calibri" w:hAnsi="Palatino Linotype" w:cs="Tahoma"/>
          <w:iCs/>
          <w:szCs w:val="22"/>
          <w:lang w:eastAsia="es-ES_tradnl"/>
        </w:rPr>
        <w:t>T</w:t>
      </w:r>
      <w:r w:rsidR="00712B0E" w:rsidRPr="00FE23D1">
        <w:rPr>
          <w:rFonts w:ascii="Palatino Linotype" w:eastAsia="Calibri" w:hAnsi="Palatino Linotype" w:cs="Tahoma"/>
          <w:iCs/>
          <w:szCs w:val="22"/>
          <w:lang w:eastAsia="es-ES_tradnl"/>
        </w:rPr>
        <w:t>ransferencias bancarias</w:t>
      </w:r>
    </w:p>
    <w:p w:rsidR="00D43F1B" w:rsidRPr="00FE23D1" w:rsidRDefault="00D43F1B" w:rsidP="00785601">
      <w:pPr>
        <w:spacing w:line="276" w:lineRule="auto"/>
        <w:jc w:val="both"/>
        <w:rPr>
          <w:rFonts w:ascii="Palatino Linotype" w:eastAsia="Calibri" w:hAnsi="Palatino Linotype" w:cs="Tahoma"/>
          <w:iCs/>
          <w:sz w:val="22"/>
          <w:szCs w:val="22"/>
          <w:lang w:eastAsia="es-ES_tradnl"/>
        </w:rPr>
      </w:pPr>
    </w:p>
    <w:p w:rsidR="00C5519C" w:rsidRPr="00FE23D1" w:rsidRDefault="00E775A5" w:rsidP="00785601">
      <w:pPr>
        <w:spacing w:line="276" w:lineRule="auto"/>
        <w:jc w:val="both"/>
        <w:rPr>
          <w:rFonts w:ascii="Palatino Linotype" w:eastAsia="Calibri" w:hAnsi="Palatino Linotype" w:cs="Tahoma"/>
          <w:iCs/>
          <w:sz w:val="22"/>
          <w:szCs w:val="22"/>
          <w:lang w:eastAsia="es-ES_tradnl"/>
        </w:rPr>
      </w:pPr>
      <w:r w:rsidRPr="00FE23D1">
        <w:rPr>
          <w:rFonts w:ascii="Palatino Linotype" w:eastAsia="Calibri" w:hAnsi="Palatino Linotype" w:cs="Tahoma"/>
          <w:iCs/>
          <w:sz w:val="22"/>
          <w:szCs w:val="22"/>
          <w:lang w:eastAsia="es-ES_tradnl"/>
        </w:rPr>
        <w:t>Documentos realizado</w:t>
      </w:r>
      <w:r w:rsidR="00712B0E" w:rsidRPr="00FE23D1">
        <w:rPr>
          <w:rFonts w:ascii="Palatino Linotype" w:eastAsia="Calibri" w:hAnsi="Palatino Linotype" w:cs="Tahoma"/>
          <w:iCs/>
          <w:sz w:val="22"/>
          <w:szCs w:val="22"/>
          <w:lang w:eastAsia="es-ES_tradnl"/>
        </w:rPr>
        <w:t xml:space="preserve">s a las personas físicas y morales que estuvieron a cargo de la ejecución de las obras de remodelación del deportivo </w:t>
      </w:r>
      <w:r w:rsidRPr="00FE23D1">
        <w:rPr>
          <w:rFonts w:ascii="Palatino Linotype" w:eastAsia="Calibri" w:hAnsi="Palatino Linotype" w:cs="Tahoma"/>
          <w:iCs/>
          <w:sz w:val="22"/>
          <w:szCs w:val="22"/>
          <w:lang w:eastAsia="es-ES_tradnl"/>
        </w:rPr>
        <w:t>municipal, sito en Calle Deportistas y Zaragoza, C</w:t>
      </w:r>
      <w:r w:rsidR="00712B0E" w:rsidRPr="00FE23D1">
        <w:rPr>
          <w:rFonts w:ascii="Palatino Linotype" w:eastAsia="Calibri" w:hAnsi="Palatino Linotype" w:cs="Tahoma"/>
          <w:iCs/>
          <w:sz w:val="22"/>
          <w:szCs w:val="22"/>
          <w:lang w:eastAsia="es-ES_tradnl"/>
        </w:rPr>
        <w:t>entro, Melchor Ocampo</w:t>
      </w:r>
      <w:r w:rsidRPr="00FE23D1">
        <w:rPr>
          <w:rFonts w:ascii="Palatino Linotype" w:eastAsia="Calibri" w:hAnsi="Palatino Linotype" w:cs="Tahoma"/>
          <w:iCs/>
          <w:sz w:val="22"/>
          <w:szCs w:val="22"/>
          <w:lang w:eastAsia="es-ES_tradnl"/>
        </w:rPr>
        <w:t>,</w:t>
      </w:r>
      <w:r w:rsidR="00712B0E" w:rsidRPr="00FE23D1">
        <w:rPr>
          <w:rFonts w:ascii="Palatino Linotype" w:eastAsia="Calibri" w:hAnsi="Palatino Linotype" w:cs="Tahoma"/>
          <w:iCs/>
          <w:sz w:val="22"/>
          <w:szCs w:val="22"/>
          <w:lang w:eastAsia="es-ES_tradnl"/>
        </w:rPr>
        <w:t xml:space="preserve"> Estado de México.</w:t>
      </w:r>
    </w:p>
    <w:p w:rsidR="00712B0E" w:rsidRPr="00FE23D1" w:rsidRDefault="00712B0E" w:rsidP="00785601">
      <w:pPr>
        <w:spacing w:line="276" w:lineRule="auto"/>
        <w:ind w:right="-93"/>
        <w:jc w:val="both"/>
        <w:rPr>
          <w:rFonts w:ascii="Palatino Linotype" w:hAnsi="Palatino Linotype" w:cs="Tahoma"/>
          <w:b/>
          <w:sz w:val="22"/>
          <w:szCs w:val="22"/>
        </w:rPr>
      </w:pPr>
    </w:p>
    <w:p w:rsidR="0084751F" w:rsidRPr="00FE23D1" w:rsidRDefault="00C5519C"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 xml:space="preserve">En respuesta, el Titular de la Unidad de Transparencia del Sujeto Obligado, </w:t>
      </w:r>
      <w:r w:rsidR="00712B0E" w:rsidRPr="00FE23D1">
        <w:rPr>
          <w:rFonts w:ascii="Palatino Linotype" w:hAnsi="Palatino Linotype" w:cs="Tahoma"/>
          <w:sz w:val="22"/>
          <w:szCs w:val="22"/>
        </w:rPr>
        <w:t xml:space="preserve">únicamente </w:t>
      </w:r>
      <w:r w:rsidRPr="00FE23D1">
        <w:rPr>
          <w:rFonts w:ascii="Palatino Linotype" w:hAnsi="Palatino Linotype" w:cs="Tahoma"/>
          <w:sz w:val="22"/>
          <w:szCs w:val="22"/>
        </w:rPr>
        <w:t xml:space="preserve">señaló </w:t>
      </w:r>
      <w:r w:rsidR="0084751F" w:rsidRPr="00FE23D1">
        <w:rPr>
          <w:rFonts w:ascii="Palatino Linotype" w:hAnsi="Palatino Linotype" w:cs="Tahoma"/>
          <w:sz w:val="22"/>
          <w:szCs w:val="22"/>
        </w:rPr>
        <w:t xml:space="preserve">que fue ejercido con recursos del programa de Rescate de Espacios Públicos, </w:t>
      </w:r>
      <w:r w:rsidR="002928DC" w:rsidRPr="00FE23D1">
        <w:rPr>
          <w:rFonts w:ascii="Palatino Linotype" w:hAnsi="Palatino Linotype" w:cs="Tahoma"/>
          <w:sz w:val="22"/>
          <w:szCs w:val="22"/>
        </w:rPr>
        <w:t xml:space="preserve">cuya </w:t>
      </w:r>
      <w:r w:rsidR="0084751F" w:rsidRPr="00FE23D1">
        <w:rPr>
          <w:rFonts w:ascii="Palatino Linotype" w:hAnsi="Palatino Linotype" w:cs="Tahoma"/>
          <w:sz w:val="22"/>
          <w:szCs w:val="22"/>
        </w:rPr>
        <w:t xml:space="preserve">licitación </w:t>
      </w:r>
      <w:r w:rsidR="0084751F" w:rsidRPr="00FE23D1">
        <w:rPr>
          <w:rFonts w:ascii="Palatino Linotype" w:hAnsi="Palatino Linotype" w:cs="Tahoma"/>
          <w:sz w:val="22"/>
          <w:szCs w:val="22"/>
        </w:rPr>
        <w:lastRenderedPageBreak/>
        <w:t>pública nacional</w:t>
      </w:r>
      <w:r w:rsidR="002928DC" w:rsidRPr="00FE23D1">
        <w:rPr>
          <w:rFonts w:ascii="Palatino Linotype" w:hAnsi="Palatino Linotype" w:cs="Tahoma"/>
          <w:sz w:val="22"/>
          <w:szCs w:val="22"/>
        </w:rPr>
        <w:t xml:space="preserve"> fue publicada en </w:t>
      </w:r>
      <w:r w:rsidR="0084751F" w:rsidRPr="00FE23D1">
        <w:rPr>
          <w:rFonts w:ascii="Palatino Linotype" w:hAnsi="Palatino Linotype" w:cs="Tahoma"/>
          <w:sz w:val="22"/>
          <w:szCs w:val="22"/>
        </w:rPr>
        <w:t xml:space="preserve">el </w:t>
      </w:r>
      <w:r w:rsidR="002928DC" w:rsidRPr="00FE23D1">
        <w:rPr>
          <w:rFonts w:ascii="Palatino Linotype" w:hAnsi="Palatino Linotype" w:cs="Tahoma"/>
          <w:sz w:val="22"/>
          <w:szCs w:val="22"/>
        </w:rPr>
        <w:t>D</w:t>
      </w:r>
      <w:r w:rsidR="0084751F" w:rsidRPr="00FE23D1">
        <w:rPr>
          <w:rFonts w:ascii="Palatino Linotype" w:hAnsi="Palatino Linotype" w:cs="Tahoma"/>
          <w:sz w:val="22"/>
          <w:szCs w:val="22"/>
        </w:rPr>
        <w:t xml:space="preserve">iario </w:t>
      </w:r>
      <w:r w:rsidR="002928DC" w:rsidRPr="00FE23D1">
        <w:rPr>
          <w:rFonts w:ascii="Palatino Linotype" w:hAnsi="Palatino Linotype" w:cs="Tahoma"/>
          <w:sz w:val="22"/>
          <w:szCs w:val="22"/>
        </w:rPr>
        <w:t>O</w:t>
      </w:r>
      <w:r w:rsidR="0084751F" w:rsidRPr="00FE23D1">
        <w:rPr>
          <w:rFonts w:ascii="Palatino Linotype" w:hAnsi="Palatino Linotype" w:cs="Tahoma"/>
          <w:sz w:val="22"/>
          <w:szCs w:val="22"/>
        </w:rPr>
        <w:t xml:space="preserve">ficial de la </w:t>
      </w:r>
      <w:r w:rsidR="002928DC" w:rsidRPr="00FE23D1">
        <w:rPr>
          <w:rFonts w:ascii="Palatino Linotype" w:hAnsi="Palatino Linotype" w:cs="Tahoma"/>
          <w:sz w:val="22"/>
          <w:szCs w:val="22"/>
        </w:rPr>
        <w:t>F</w:t>
      </w:r>
      <w:r w:rsidR="0084751F" w:rsidRPr="00FE23D1">
        <w:rPr>
          <w:rFonts w:ascii="Palatino Linotype" w:hAnsi="Palatino Linotype" w:cs="Tahoma"/>
          <w:sz w:val="22"/>
          <w:szCs w:val="22"/>
        </w:rPr>
        <w:t xml:space="preserve">ederación, </w:t>
      </w:r>
      <w:r w:rsidR="002928DC" w:rsidRPr="00FE23D1">
        <w:rPr>
          <w:rFonts w:ascii="Palatino Linotype" w:hAnsi="Palatino Linotype" w:cs="Tahoma"/>
          <w:sz w:val="22"/>
          <w:szCs w:val="22"/>
        </w:rPr>
        <w:t>el diecinueve de abril de dos mil dieciocho, c</w:t>
      </w:r>
      <w:r w:rsidR="0084751F" w:rsidRPr="00FE23D1">
        <w:rPr>
          <w:rFonts w:ascii="Palatino Linotype" w:hAnsi="Palatino Linotype" w:cs="Tahoma"/>
          <w:sz w:val="22"/>
          <w:szCs w:val="22"/>
        </w:rPr>
        <w:t>on el número de contrato CONT-MMO-</w:t>
      </w:r>
      <w:r w:rsidR="0084751F" w:rsidRPr="005E76AF">
        <w:rPr>
          <w:rFonts w:ascii="Palatino Linotype" w:hAnsi="Palatino Linotype" w:cs="Tahoma"/>
          <w:sz w:val="22"/>
          <w:szCs w:val="22"/>
        </w:rPr>
        <w:t xml:space="preserve">DOPYDU-REP-RP-LPN-001-2018, Denominada Parque Recreativo Melchor Ocampo, con el proveedor C. </w:t>
      </w:r>
      <w:r w:rsidR="005E76AF" w:rsidRPr="005E76AF">
        <w:rPr>
          <w:rFonts w:ascii="Palatino Linotype" w:hAnsi="Palatino Linotype" w:cs="Tahoma"/>
          <w:bCs/>
          <w:color w:val="0D0D0D" w:themeColor="text1" w:themeTint="F2"/>
          <w:sz w:val="22"/>
          <w:szCs w:val="22"/>
        </w:rPr>
        <w:t>Lucio Gutiérrez Hernández</w:t>
      </w:r>
      <w:r w:rsidR="0084751F" w:rsidRPr="005E76AF">
        <w:rPr>
          <w:rFonts w:ascii="Palatino Linotype" w:hAnsi="Palatino Linotype" w:cs="Tahoma"/>
          <w:sz w:val="22"/>
          <w:szCs w:val="22"/>
        </w:rPr>
        <w:t>, persona física, Recurso Federales $ 1,200,000.00, Recurso Municipales $ 2,400,000.00 Total</w:t>
      </w:r>
      <w:r w:rsidR="0084751F" w:rsidRPr="00FE23D1">
        <w:rPr>
          <w:rFonts w:ascii="Palatino Linotype" w:hAnsi="Palatino Linotype" w:cs="Tahoma"/>
          <w:sz w:val="22"/>
          <w:szCs w:val="22"/>
        </w:rPr>
        <w:t xml:space="preserve"> : 3,600,000.00. </w:t>
      </w:r>
    </w:p>
    <w:p w:rsidR="002928DC" w:rsidRPr="00FE23D1" w:rsidRDefault="002928DC" w:rsidP="00785601">
      <w:pPr>
        <w:spacing w:line="276" w:lineRule="auto"/>
        <w:jc w:val="both"/>
        <w:rPr>
          <w:rFonts w:ascii="Palatino Linotype" w:hAnsi="Palatino Linotype" w:cs="Tahoma"/>
          <w:sz w:val="22"/>
          <w:szCs w:val="22"/>
        </w:rPr>
      </w:pPr>
    </w:p>
    <w:p w:rsidR="002928DC" w:rsidRPr="00FE23D1" w:rsidRDefault="002928DC"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En este sentido, se analizará si la respuesta es incompleta y en efecto, no colma en su totalidad de la solicitud del Recurrente.</w:t>
      </w:r>
    </w:p>
    <w:p w:rsidR="00190B53" w:rsidRPr="00FE23D1" w:rsidRDefault="00190B53"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ind w:right="-93"/>
        <w:jc w:val="both"/>
        <w:rPr>
          <w:rFonts w:ascii="Palatino Linotype" w:hAnsi="Palatino Linotype" w:cs="Tahoma"/>
          <w:b/>
          <w:sz w:val="22"/>
          <w:szCs w:val="22"/>
        </w:rPr>
      </w:pPr>
      <w:r w:rsidRPr="00FE23D1">
        <w:rPr>
          <w:rFonts w:ascii="Palatino Linotype" w:hAnsi="Palatino Linotype" w:cs="Tahoma"/>
          <w:b/>
          <w:sz w:val="22"/>
          <w:szCs w:val="22"/>
        </w:rPr>
        <w:t>CUARTA. Marco normativo aplicable en materia de transparencia y acceso a la información pública.</w:t>
      </w:r>
    </w:p>
    <w:p w:rsidR="00FB7C96" w:rsidRPr="00FE23D1" w:rsidRDefault="00FB7C96" w:rsidP="00785601">
      <w:pPr>
        <w:spacing w:line="276" w:lineRule="auto"/>
        <w:ind w:right="-93"/>
        <w:jc w:val="both"/>
        <w:rPr>
          <w:rFonts w:ascii="Palatino Linotype" w:hAnsi="Palatino Linotype" w:cs="Tahoma"/>
          <w:b/>
          <w:sz w:val="22"/>
          <w:szCs w:val="22"/>
        </w:rPr>
      </w:pPr>
    </w:p>
    <w:p w:rsidR="00FB7C96" w:rsidRPr="00FE23D1" w:rsidRDefault="00FB7C96" w:rsidP="00785601">
      <w:pPr>
        <w:spacing w:line="276" w:lineRule="auto"/>
        <w:contextualSpacing/>
        <w:jc w:val="both"/>
        <w:rPr>
          <w:rFonts w:ascii="Palatino Linotype" w:hAnsi="Palatino Linotype" w:cs="Tahoma"/>
          <w:sz w:val="22"/>
          <w:szCs w:val="22"/>
        </w:rPr>
      </w:pPr>
      <w:r w:rsidRPr="00FE23D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B7C96" w:rsidRPr="00FE23D1" w:rsidRDefault="00FB7C96" w:rsidP="00785601">
      <w:pPr>
        <w:spacing w:line="276" w:lineRule="auto"/>
        <w:contextualSpacing/>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FB7C96" w:rsidRPr="00FE23D1" w:rsidRDefault="00FB7C96"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FB7C96" w:rsidRPr="00FE23D1" w:rsidRDefault="00FB7C96"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FB7C96" w:rsidRPr="00FE23D1" w:rsidRDefault="00FB7C96"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El artículo 12</w:t>
      </w:r>
      <w:r w:rsidR="00D5179B" w:rsidRPr="00FE23D1">
        <w:rPr>
          <w:rFonts w:ascii="Palatino Linotype" w:hAnsi="Palatino Linotype" w:cs="Tahoma"/>
          <w:sz w:val="22"/>
          <w:szCs w:val="22"/>
        </w:rPr>
        <w:t xml:space="preserve"> que</w:t>
      </w:r>
      <w:r w:rsidRPr="00FE23D1">
        <w:rPr>
          <w:rFonts w:ascii="Palatino Linotype" w:hAnsi="Palatino Linotype" w:cs="Tahoma"/>
          <w:sz w:val="22"/>
          <w:szCs w:val="22"/>
        </w:rPr>
        <w:t>, quienes generen, recopilen, administren, manejen, procesen, archiven o conserven información pública serán responsables de la misma.</w:t>
      </w:r>
    </w:p>
    <w:p w:rsidR="00FB7C96" w:rsidRPr="00FE23D1" w:rsidRDefault="00FB7C96"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rPr>
        <w:t>El artículo 18</w:t>
      </w:r>
      <w:r w:rsidR="00D5179B" w:rsidRPr="00FE23D1">
        <w:rPr>
          <w:rFonts w:ascii="Palatino Linotype" w:hAnsi="Palatino Linotype" w:cs="Tahoma"/>
          <w:sz w:val="22"/>
          <w:szCs w:val="22"/>
        </w:rPr>
        <w:t xml:space="preserve"> que</w:t>
      </w:r>
      <w:r w:rsidRPr="00FE23D1">
        <w:rPr>
          <w:rFonts w:ascii="Palatino Linotype" w:hAnsi="Palatino Linotype" w:cs="Tahoma"/>
          <w:sz w:val="22"/>
          <w:szCs w:val="22"/>
        </w:rPr>
        <w:t>, los Sujetos Obligados deberán documentar todo acto que derive del ejercicio de sus facultades, competencias o funciones, considerando desde su origen la eventual publicidad y reutilización de la información que generen.</w:t>
      </w:r>
    </w:p>
    <w:p w:rsidR="00FB7C96" w:rsidRPr="00FE23D1" w:rsidRDefault="00FB7C96" w:rsidP="00785601">
      <w:pPr>
        <w:spacing w:line="276" w:lineRule="auto"/>
        <w:jc w:val="both"/>
        <w:rPr>
          <w:rFonts w:ascii="Palatino Linotype" w:hAnsi="Palatino Linotype" w:cs="Tahoma"/>
          <w:sz w:val="22"/>
          <w:szCs w:val="22"/>
        </w:rPr>
      </w:pPr>
    </w:p>
    <w:p w:rsidR="00FB7C96" w:rsidRPr="00FE23D1" w:rsidRDefault="00FB7C96" w:rsidP="00785601">
      <w:pPr>
        <w:spacing w:line="276" w:lineRule="auto"/>
        <w:jc w:val="both"/>
        <w:rPr>
          <w:rFonts w:ascii="Palatino Linotype" w:hAnsi="Palatino Linotype" w:cs="Tahoma"/>
          <w:sz w:val="22"/>
          <w:szCs w:val="22"/>
        </w:rPr>
      </w:pPr>
      <w:r w:rsidRPr="00FE23D1">
        <w:rPr>
          <w:rFonts w:ascii="Palatino Linotype" w:hAnsi="Palatino Linotype" w:cs="Tahoma"/>
          <w:sz w:val="22"/>
          <w:szCs w:val="22"/>
        </w:rPr>
        <w:t>El artículo 19</w:t>
      </w:r>
      <w:r w:rsidR="00D5179B" w:rsidRPr="00FE23D1">
        <w:rPr>
          <w:rFonts w:ascii="Palatino Linotype" w:hAnsi="Palatino Linotype" w:cs="Tahoma"/>
          <w:sz w:val="22"/>
          <w:szCs w:val="22"/>
        </w:rPr>
        <w:t xml:space="preserve"> que</w:t>
      </w:r>
      <w:r w:rsidRPr="00FE23D1">
        <w:rPr>
          <w:rFonts w:ascii="Palatino Linotype" w:hAnsi="Palatino Linotype" w:cs="Tahoma"/>
          <w:sz w:val="22"/>
          <w:szCs w:val="22"/>
        </w:rPr>
        <w:t>,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B7C96" w:rsidRPr="00FE23D1" w:rsidRDefault="00FB7C96" w:rsidP="00785601">
      <w:pPr>
        <w:spacing w:line="276" w:lineRule="auto"/>
        <w:jc w:val="both"/>
        <w:rPr>
          <w:rFonts w:ascii="Palatino Linotype" w:hAnsi="Palatino Linotype" w:cs="Tahoma"/>
          <w:sz w:val="22"/>
          <w:szCs w:val="22"/>
        </w:rPr>
      </w:pPr>
    </w:p>
    <w:p w:rsidR="003462CD" w:rsidRPr="00FE23D1" w:rsidRDefault="0008169F" w:rsidP="00785601">
      <w:pPr>
        <w:spacing w:line="276" w:lineRule="auto"/>
        <w:jc w:val="both"/>
        <w:rPr>
          <w:rFonts w:ascii="Palatino Linotype" w:hAnsi="Palatino Linotype" w:cs="Tahoma"/>
          <w:b/>
          <w:sz w:val="22"/>
          <w:szCs w:val="22"/>
          <w:lang w:val="es-MX"/>
        </w:rPr>
      </w:pPr>
      <w:r w:rsidRPr="00FE23D1">
        <w:rPr>
          <w:rFonts w:ascii="Palatino Linotype" w:hAnsi="Palatino Linotype" w:cs="Tahoma"/>
          <w:b/>
          <w:sz w:val="22"/>
          <w:szCs w:val="22"/>
          <w:lang w:val="es-MX"/>
        </w:rPr>
        <w:t>QUINTA</w:t>
      </w:r>
      <w:r w:rsidR="003462CD" w:rsidRPr="00FE23D1">
        <w:rPr>
          <w:rFonts w:ascii="Palatino Linotype" w:hAnsi="Palatino Linotype" w:cs="Tahoma"/>
          <w:b/>
          <w:sz w:val="22"/>
          <w:szCs w:val="22"/>
          <w:lang w:val="es-MX"/>
        </w:rPr>
        <w:t xml:space="preserve">. Estudio de fondo. </w:t>
      </w:r>
    </w:p>
    <w:p w:rsidR="00D54B91" w:rsidRPr="00FE23D1" w:rsidRDefault="00D54B91" w:rsidP="00785601">
      <w:pPr>
        <w:spacing w:line="276" w:lineRule="auto"/>
        <w:jc w:val="both"/>
        <w:rPr>
          <w:rFonts w:ascii="Palatino Linotype" w:hAnsi="Palatino Linotype" w:cs="Tahoma"/>
          <w:sz w:val="22"/>
          <w:szCs w:val="22"/>
          <w:lang w:val="es-MX"/>
        </w:rPr>
      </w:pPr>
    </w:p>
    <w:p w:rsidR="00D54B91" w:rsidRPr="00FE23D1" w:rsidRDefault="00D54B91"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Una vez determinada la vía sobre la que versará el presente recurso y</w:t>
      </w:r>
      <w:r w:rsidR="00D5179B" w:rsidRPr="00FE23D1">
        <w:rPr>
          <w:rFonts w:ascii="Palatino Linotype" w:hAnsi="Palatino Linotype" w:cs="Tahoma"/>
          <w:sz w:val="22"/>
          <w:szCs w:val="22"/>
          <w:lang w:val="es-MX"/>
        </w:rPr>
        <w:t>,</w:t>
      </w:r>
      <w:r w:rsidRPr="00FE23D1">
        <w:rPr>
          <w:rFonts w:ascii="Palatino Linotype" w:hAnsi="Palatino Linotype" w:cs="Tahoma"/>
          <w:sz w:val="22"/>
          <w:szCs w:val="22"/>
          <w:lang w:val="es-MX"/>
        </w:rPr>
        <w:t xml:space="preserve"> previa revisión del expediente electrónico formado en </w:t>
      </w:r>
      <w:r w:rsidR="00D5179B" w:rsidRPr="00FE23D1">
        <w:rPr>
          <w:rFonts w:ascii="Palatino Linotype" w:hAnsi="Palatino Linotype" w:cs="Tahoma"/>
          <w:bCs/>
          <w:sz w:val="22"/>
          <w:szCs w:val="22"/>
          <w:lang w:val="es-MX"/>
        </w:rPr>
        <w:t xml:space="preserve">Sistema de Acceso a la Información Mexiquense (SAIMEX), </w:t>
      </w:r>
      <w:r w:rsidRPr="00FE23D1">
        <w:rPr>
          <w:rFonts w:ascii="Palatino Linotype" w:hAnsi="Palatino Linotype" w:cs="Tahoma"/>
          <w:sz w:val="22"/>
          <w:szCs w:val="22"/>
          <w:lang w:val="es-MX"/>
        </w:rPr>
        <w:t xml:space="preserve">con motivo de la solicitud de información y del recurso </w:t>
      </w:r>
      <w:r w:rsidR="00D5179B" w:rsidRPr="00FE23D1">
        <w:rPr>
          <w:rFonts w:ascii="Palatino Linotype" w:hAnsi="Palatino Linotype" w:cs="Tahoma"/>
          <w:sz w:val="22"/>
          <w:szCs w:val="22"/>
          <w:lang w:val="es-MX"/>
        </w:rPr>
        <w:t>de revisión</w:t>
      </w:r>
      <w:r w:rsidRPr="00FE23D1">
        <w:rPr>
          <w:rFonts w:ascii="Palatino Linotype" w:hAnsi="Palatino Linotype" w:cs="Tahoma"/>
          <w:sz w:val="22"/>
          <w:szCs w:val="22"/>
          <w:lang w:val="es-MX"/>
        </w:rPr>
        <w:t xml:space="preserve">, es conveniente analizar si la respuesta del </w:t>
      </w:r>
      <w:r w:rsidR="00D542A3" w:rsidRPr="00FE23D1">
        <w:rPr>
          <w:rFonts w:ascii="Palatino Linotype" w:hAnsi="Palatino Linotype" w:cs="Tahoma"/>
          <w:b/>
          <w:sz w:val="22"/>
          <w:szCs w:val="22"/>
          <w:lang w:val="es-MX"/>
        </w:rPr>
        <w:t>Sujeto Obligado</w:t>
      </w:r>
      <w:r w:rsidR="00D542A3"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t>cumple con los requisitos y procedimientos del derecho de acceso a la información</w:t>
      </w:r>
      <w:r w:rsidR="00841D57" w:rsidRPr="00FE23D1">
        <w:rPr>
          <w:rFonts w:ascii="Palatino Linotype" w:hAnsi="Palatino Linotype" w:cs="Tahoma"/>
          <w:sz w:val="22"/>
          <w:szCs w:val="22"/>
          <w:lang w:val="es-MX"/>
        </w:rPr>
        <w:t xml:space="preserve"> pública; además de señalar que </w:t>
      </w:r>
      <w:r w:rsidRPr="00FE23D1">
        <w:rPr>
          <w:rFonts w:ascii="Palatino Linotype" w:hAnsi="Palatino Linotype" w:cs="Tahoma"/>
          <w:sz w:val="22"/>
          <w:szCs w:val="22"/>
          <w:lang w:val="es-MX"/>
        </w:rPr>
        <w:t xml:space="preserve">se omite el estudio de la naturaleza jurídica de la información pública solicitada, en virtud de que </w:t>
      </w:r>
      <w:r w:rsidR="00D5179B" w:rsidRPr="00FE23D1">
        <w:rPr>
          <w:rFonts w:ascii="Palatino Linotype" w:hAnsi="Palatino Linotype" w:cs="Tahoma"/>
          <w:sz w:val="22"/>
          <w:szCs w:val="22"/>
          <w:lang w:val="es-MX"/>
        </w:rPr>
        <w:t xml:space="preserve">el </w:t>
      </w:r>
      <w:r w:rsidR="00D542A3" w:rsidRPr="00FE23D1">
        <w:rPr>
          <w:rFonts w:ascii="Palatino Linotype" w:hAnsi="Palatino Linotype" w:cs="Tahoma"/>
          <w:sz w:val="22"/>
          <w:szCs w:val="22"/>
          <w:lang w:val="es-MX"/>
        </w:rPr>
        <w:t xml:space="preserve">Sujeto Obligado </w:t>
      </w:r>
      <w:r w:rsidRPr="00FE23D1">
        <w:rPr>
          <w:rFonts w:ascii="Palatino Linotype" w:hAnsi="Palatino Linotype" w:cs="Tahoma"/>
          <w:sz w:val="22"/>
          <w:szCs w:val="22"/>
          <w:lang w:val="es-MX"/>
        </w:rPr>
        <w:t xml:space="preserve">mediante respuesta refirió </w:t>
      </w:r>
      <w:r w:rsidR="00D5179B" w:rsidRPr="00FE23D1">
        <w:rPr>
          <w:rFonts w:ascii="Palatino Linotype" w:hAnsi="Palatino Linotype" w:cs="Tahoma"/>
          <w:sz w:val="22"/>
          <w:szCs w:val="22"/>
          <w:lang w:val="es-MX"/>
        </w:rPr>
        <w:t>haber llevado a cabo el ejercicio de recursos públicos en el Deportivo Municipal ubicado en Calle Deportistas y Zaragoza; Centro, Melchor Ocampo, Estado de México</w:t>
      </w:r>
      <w:r w:rsidRPr="00FE23D1">
        <w:rPr>
          <w:rFonts w:ascii="Palatino Linotype" w:hAnsi="Palatino Linotype" w:cs="Tahoma"/>
          <w:sz w:val="22"/>
          <w:szCs w:val="22"/>
          <w:lang w:val="es-MX"/>
        </w:rPr>
        <w:t>; por lo que, acepta que la genera, posee y administra, en ejercicio de sus funciones, motivo por el cual se actualiza el supuesto jurídico, previsto en el artículo 12</w:t>
      </w:r>
      <w:r w:rsidR="00423757" w:rsidRPr="00FE23D1">
        <w:rPr>
          <w:rFonts w:ascii="Palatino Linotype" w:hAnsi="Palatino Linotype" w:cs="Tahoma"/>
          <w:sz w:val="22"/>
          <w:szCs w:val="22"/>
          <w:lang w:val="es-MX"/>
        </w:rPr>
        <w:t>, párrafo primero</w:t>
      </w:r>
      <w:r w:rsidRPr="00FE23D1">
        <w:rPr>
          <w:rFonts w:ascii="Palatino Linotype" w:hAnsi="Palatino Linotype" w:cs="Tahoma"/>
          <w:sz w:val="22"/>
          <w:szCs w:val="22"/>
          <w:lang w:val="es-MX"/>
        </w:rPr>
        <w:t xml:space="preserve"> de la Ley de Transparencia y Acceso a la Información Pública del Estado de México y Municipios.</w:t>
      </w:r>
    </w:p>
    <w:p w:rsidR="00353A49" w:rsidRPr="00FE23D1" w:rsidRDefault="00353A49" w:rsidP="00785601">
      <w:pPr>
        <w:spacing w:line="276" w:lineRule="auto"/>
        <w:jc w:val="both"/>
        <w:rPr>
          <w:rFonts w:ascii="Palatino Linotype" w:hAnsi="Palatino Linotype" w:cs="Tahoma"/>
          <w:sz w:val="22"/>
          <w:szCs w:val="22"/>
          <w:lang w:val="es-MX"/>
        </w:rPr>
      </w:pPr>
    </w:p>
    <w:p w:rsidR="00AE07FA" w:rsidRPr="00FE23D1" w:rsidRDefault="001F2249"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Al respecto</w:t>
      </w:r>
      <w:r w:rsidR="00353A49"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t xml:space="preserve">el día veintidós de octubre de dos mil dieciocho la Ponencia Resolutora </w:t>
      </w:r>
      <w:r w:rsidR="00353A49" w:rsidRPr="00FE23D1">
        <w:rPr>
          <w:rFonts w:ascii="Palatino Linotype" w:hAnsi="Palatino Linotype" w:cs="Tahoma"/>
          <w:sz w:val="22"/>
          <w:szCs w:val="22"/>
          <w:lang w:val="es-MX"/>
        </w:rPr>
        <w:t>realizó la consulta sobre la publicación en el Diario Oficial de la Federaci</w:t>
      </w:r>
      <w:r w:rsidRPr="00FE23D1">
        <w:rPr>
          <w:rFonts w:ascii="Palatino Linotype" w:hAnsi="Palatino Linotype" w:cs="Tahoma"/>
          <w:sz w:val="22"/>
          <w:szCs w:val="22"/>
          <w:lang w:val="es-MX"/>
        </w:rPr>
        <w:t>ón referida por el Sujeto Obligado</w:t>
      </w:r>
      <w:r w:rsidR="00353A49" w:rsidRPr="00FE23D1">
        <w:rPr>
          <w:rFonts w:ascii="Palatino Linotype" w:hAnsi="Palatino Linotype" w:cs="Tahoma"/>
          <w:sz w:val="22"/>
          <w:szCs w:val="22"/>
          <w:lang w:val="es-MX"/>
        </w:rPr>
        <w:t>; sin embargo, no se encontró que en dicha fecha se haya publicado una licitación nacional</w:t>
      </w:r>
      <w:r w:rsidR="00E91ADD" w:rsidRPr="00FE23D1">
        <w:rPr>
          <w:rFonts w:ascii="Palatino Linotype" w:hAnsi="Palatino Linotype" w:cs="Tahoma"/>
          <w:sz w:val="22"/>
          <w:szCs w:val="22"/>
          <w:lang w:val="es-MX"/>
        </w:rPr>
        <w:t xml:space="preserve"> relacionada con el Deportivo Municipal Melchor Ocampo</w:t>
      </w:r>
      <w:r w:rsidR="00353A49" w:rsidRPr="00FE23D1">
        <w:rPr>
          <w:rFonts w:ascii="Palatino Linotype" w:hAnsi="Palatino Linotype" w:cs="Tahoma"/>
          <w:sz w:val="22"/>
          <w:szCs w:val="22"/>
          <w:lang w:val="es-MX"/>
        </w:rPr>
        <w:t xml:space="preserve">. </w:t>
      </w:r>
    </w:p>
    <w:p w:rsidR="00AE07FA" w:rsidRPr="00FE23D1" w:rsidRDefault="00AE07FA" w:rsidP="00785601">
      <w:pPr>
        <w:spacing w:line="276" w:lineRule="auto"/>
        <w:jc w:val="both"/>
        <w:rPr>
          <w:rFonts w:ascii="Palatino Linotype" w:hAnsi="Palatino Linotype" w:cs="Tahoma"/>
          <w:sz w:val="22"/>
          <w:szCs w:val="22"/>
          <w:lang w:val="es-MX"/>
        </w:rPr>
      </w:pPr>
    </w:p>
    <w:p w:rsidR="00AE07FA" w:rsidRPr="00FE23D1" w:rsidRDefault="00AE07FA"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Asimismo, se llevó a cabo la búsqueda de información solicitada por el recurrente, así como de los datos proporcionados por el Ayuntamiento en la respuesta y se identificó que </w:t>
      </w:r>
      <w:r w:rsidR="00F6665F" w:rsidRPr="00FE23D1">
        <w:rPr>
          <w:rFonts w:ascii="Palatino Linotype" w:hAnsi="Palatino Linotype" w:cs="Tahoma"/>
          <w:sz w:val="22"/>
          <w:szCs w:val="22"/>
          <w:lang w:val="es-MX"/>
        </w:rPr>
        <w:t>puede</w:t>
      </w:r>
      <w:r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lastRenderedPageBreak/>
        <w:t>trata</w:t>
      </w:r>
      <w:r w:rsidR="00F6665F" w:rsidRPr="00FE23D1">
        <w:rPr>
          <w:rFonts w:ascii="Palatino Linotype" w:hAnsi="Palatino Linotype" w:cs="Tahoma"/>
          <w:sz w:val="22"/>
          <w:szCs w:val="22"/>
          <w:lang w:val="es-MX"/>
        </w:rPr>
        <w:t>rse</w:t>
      </w:r>
      <w:r w:rsidRPr="00FE23D1">
        <w:rPr>
          <w:rFonts w:ascii="Palatino Linotype" w:hAnsi="Palatino Linotype" w:cs="Tahoma"/>
          <w:sz w:val="22"/>
          <w:szCs w:val="22"/>
          <w:lang w:val="es-MX"/>
        </w:rPr>
        <w:t xml:space="preserve"> de dos lugares diferentes, pues el Deportivo Municipal solicitado se ubica en la Calle Deportistas, Colonia Zaragoza y el Parque Recreativo se encuentra en Adolfo López Mateos, Visitación, 54890 Melchor Ocampo, Estado de México, como se muestra a continuación.</w:t>
      </w:r>
    </w:p>
    <w:p w:rsidR="00AE07FA" w:rsidRPr="00FE23D1" w:rsidRDefault="00AE07FA" w:rsidP="00785601">
      <w:pPr>
        <w:spacing w:line="276" w:lineRule="auto"/>
        <w:jc w:val="both"/>
        <w:rPr>
          <w:rFonts w:ascii="Palatino Linotype" w:hAnsi="Palatino Linotype" w:cs="Tahoma"/>
          <w:sz w:val="22"/>
          <w:szCs w:val="22"/>
          <w:lang w:val="es-MX"/>
        </w:rPr>
      </w:pPr>
    </w:p>
    <w:p w:rsidR="00AE07FA" w:rsidRPr="00FE23D1" w:rsidRDefault="00AE07FA" w:rsidP="00785601">
      <w:pPr>
        <w:spacing w:line="276" w:lineRule="auto"/>
        <w:jc w:val="both"/>
        <w:rPr>
          <w:rFonts w:ascii="Palatino Linotype" w:hAnsi="Palatino Linotype" w:cs="Tahoma"/>
          <w:b/>
          <w:caps/>
          <w:sz w:val="22"/>
          <w:szCs w:val="22"/>
          <w:lang w:val="es-MX"/>
        </w:rPr>
      </w:pPr>
      <w:r w:rsidRPr="00FE23D1">
        <w:rPr>
          <w:rFonts w:ascii="Palatino Linotype" w:hAnsi="Palatino Linotype" w:cs="Tahoma"/>
          <w:b/>
          <w:caps/>
          <w:sz w:val="22"/>
          <w:szCs w:val="22"/>
          <w:lang w:val="es-MX"/>
        </w:rPr>
        <w:t xml:space="preserve">Parque </w:t>
      </w:r>
      <w:r w:rsidR="00673EEA" w:rsidRPr="00FE23D1">
        <w:rPr>
          <w:rFonts w:ascii="Palatino Linotype" w:hAnsi="Palatino Linotype" w:cs="Tahoma"/>
          <w:b/>
          <w:caps/>
          <w:sz w:val="22"/>
          <w:szCs w:val="22"/>
          <w:lang w:val="es-MX"/>
        </w:rPr>
        <w:t>Recreativo Melchor Ocampo</w:t>
      </w:r>
      <w:r w:rsidR="00EC56AB" w:rsidRPr="00FE23D1">
        <w:rPr>
          <w:rFonts w:ascii="Palatino Linotype" w:hAnsi="Palatino Linotype" w:cs="Tahoma"/>
          <w:b/>
          <w:caps/>
          <w:sz w:val="22"/>
          <w:szCs w:val="22"/>
          <w:lang w:val="es-MX"/>
        </w:rPr>
        <w:t>.</w:t>
      </w:r>
    </w:p>
    <w:p w:rsidR="00F6665F" w:rsidRPr="00FE23D1" w:rsidRDefault="00F6665F" w:rsidP="00785601">
      <w:pPr>
        <w:spacing w:line="276" w:lineRule="auto"/>
        <w:jc w:val="both"/>
        <w:rPr>
          <w:rFonts w:ascii="Palatino Linotype" w:hAnsi="Palatino Linotype" w:cs="Tahoma"/>
          <w:sz w:val="22"/>
          <w:szCs w:val="22"/>
          <w:lang w:val="es-MX"/>
        </w:rPr>
      </w:pPr>
      <w:r w:rsidRPr="00FE23D1">
        <w:rPr>
          <w:rFonts w:ascii="Palatino Linotype" w:hAnsi="Palatino Linotype"/>
          <w:noProof/>
          <w:sz w:val="22"/>
          <w:szCs w:val="22"/>
          <w:lang w:val="es-MX" w:eastAsia="es-MX"/>
        </w:rPr>
        <w:drawing>
          <wp:inline distT="0" distB="0" distL="0" distR="0" wp14:anchorId="40D06C19" wp14:editId="33D85465">
            <wp:extent cx="5259628" cy="34370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78" t="8379" r="19625" b="34581"/>
                    <a:stretch/>
                  </pic:blipFill>
                  <pic:spPr bwMode="auto">
                    <a:xfrm>
                      <a:off x="0" y="0"/>
                      <a:ext cx="5287300" cy="3455086"/>
                    </a:xfrm>
                    <a:prstGeom prst="rect">
                      <a:avLst/>
                    </a:prstGeom>
                    <a:ln>
                      <a:noFill/>
                    </a:ln>
                    <a:extLst>
                      <a:ext uri="{53640926-AAD7-44D8-BBD7-CCE9431645EC}">
                        <a14:shadowObscured xmlns:a14="http://schemas.microsoft.com/office/drawing/2010/main"/>
                      </a:ext>
                    </a:extLst>
                  </pic:spPr>
                </pic:pic>
              </a:graphicData>
            </a:graphic>
          </wp:inline>
        </w:drawing>
      </w:r>
    </w:p>
    <w:p w:rsidR="00AE07FA" w:rsidRPr="00FE23D1" w:rsidRDefault="00AE07FA" w:rsidP="00785601">
      <w:pPr>
        <w:spacing w:line="276" w:lineRule="auto"/>
        <w:jc w:val="both"/>
        <w:rPr>
          <w:rFonts w:ascii="Palatino Linotype" w:hAnsi="Palatino Linotype" w:cs="Tahoma"/>
          <w:sz w:val="22"/>
          <w:szCs w:val="22"/>
          <w:lang w:val="es-MX"/>
        </w:rPr>
      </w:pPr>
    </w:p>
    <w:p w:rsidR="00F6665F" w:rsidRPr="00FE23D1" w:rsidRDefault="00F6665F"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También se encontró la licitación pública nacional para el Parque Recreativo ubicado en la Colonia Centro, del Municipio de Melchor Ocampo</w:t>
      </w:r>
      <w:r w:rsidR="00EC56AB" w:rsidRPr="00FE23D1">
        <w:rPr>
          <w:rFonts w:ascii="Palatino Linotype" w:hAnsi="Palatino Linotype" w:cs="Tahoma"/>
          <w:sz w:val="22"/>
          <w:szCs w:val="22"/>
          <w:lang w:val="es-MX"/>
        </w:rPr>
        <w:t>, que no corresponde a la de un deportivo.</w:t>
      </w:r>
    </w:p>
    <w:p w:rsidR="00F6665F" w:rsidRPr="00FE23D1" w:rsidRDefault="00351859" w:rsidP="00785601">
      <w:pPr>
        <w:spacing w:line="276" w:lineRule="auto"/>
        <w:jc w:val="both"/>
        <w:rPr>
          <w:rFonts w:ascii="Palatino Linotype" w:hAnsi="Palatino Linotype" w:cs="Tahoma"/>
          <w:sz w:val="22"/>
          <w:szCs w:val="22"/>
          <w:lang w:val="es-MX"/>
        </w:rPr>
      </w:pPr>
      <w:r>
        <w:rPr>
          <w:rFonts w:ascii="Palatino Linotype" w:hAnsi="Palatino Linotype" w:cs="Tahoma"/>
          <w:noProof/>
          <w:sz w:val="22"/>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182244</wp:posOffset>
                </wp:positionH>
                <wp:positionV relativeFrom="paragraph">
                  <wp:posOffset>264795</wp:posOffset>
                </wp:positionV>
                <wp:extent cx="5572125" cy="2609850"/>
                <wp:effectExtent l="0" t="38100" r="47625" b="19050"/>
                <wp:wrapNone/>
                <wp:docPr id="1" name="Conector recto de flecha 1"/>
                <wp:cNvGraphicFramePr/>
                <a:graphic xmlns:a="http://schemas.openxmlformats.org/drawingml/2006/main">
                  <a:graphicData uri="http://schemas.microsoft.com/office/word/2010/wordprocessingShape">
                    <wps:wsp>
                      <wps:cNvCnPr/>
                      <wps:spPr>
                        <a:xfrm flipV="1">
                          <a:off x="0" y="0"/>
                          <a:ext cx="5572125" cy="260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F5A1F8" id="_x0000_t32" coordsize="21600,21600" o:spt="32" o:oned="t" path="m,l21600,21600e" filled="f">
                <v:path arrowok="t" fillok="f" o:connecttype="none"/>
                <o:lock v:ext="edit" shapetype="t"/>
              </v:shapetype>
              <v:shape id="Conector recto de flecha 1" o:spid="_x0000_s1026" type="#_x0000_t32" style="position:absolute;margin-left:14.35pt;margin-top:20.85pt;width:438.75pt;height:20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" strokecolor="#4472c4 [3204]" strokeweight=".5pt">
                <v:stroke endarrow="block" joinstyle="miter"/>
              </v:shape>
            </w:pict>
          </mc:Fallback>
        </mc:AlternateContent>
      </w:r>
    </w:p>
    <w:p w:rsidR="00673EEA" w:rsidRPr="00FE23D1" w:rsidRDefault="00673EEA" w:rsidP="00351859">
      <w:pPr>
        <w:spacing w:line="276" w:lineRule="auto"/>
        <w:jc w:val="center"/>
        <w:rPr>
          <w:rFonts w:ascii="Palatino Linotype" w:hAnsi="Palatino Linotype" w:cs="Tahoma"/>
          <w:sz w:val="22"/>
          <w:szCs w:val="22"/>
          <w:lang w:val="es-MX"/>
        </w:rPr>
      </w:pPr>
      <w:r w:rsidRPr="00FE23D1">
        <w:rPr>
          <w:rFonts w:ascii="Palatino Linotype" w:hAnsi="Palatino Linotype"/>
          <w:noProof/>
          <w:sz w:val="22"/>
          <w:szCs w:val="22"/>
          <w:lang w:val="es-MX" w:eastAsia="es-MX"/>
        </w:rPr>
        <w:lastRenderedPageBreak/>
        <w:drawing>
          <wp:inline distT="0" distB="0" distL="0" distR="0" wp14:anchorId="0A31B71F" wp14:editId="17122D3A">
            <wp:extent cx="5032926" cy="5391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25" t="5888" r="26758" b="5330"/>
                    <a:stretch/>
                  </pic:blipFill>
                  <pic:spPr bwMode="auto">
                    <a:xfrm>
                      <a:off x="0" y="0"/>
                      <a:ext cx="5054279" cy="5414176"/>
                    </a:xfrm>
                    <a:prstGeom prst="rect">
                      <a:avLst/>
                    </a:prstGeom>
                    <a:ln>
                      <a:noFill/>
                    </a:ln>
                    <a:extLst>
                      <a:ext uri="{53640926-AAD7-44D8-BBD7-CCE9431645EC}">
                        <a14:shadowObscured xmlns:a14="http://schemas.microsoft.com/office/drawing/2010/main"/>
                      </a:ext>
                    </a:extLst>
                  </pic:spPr>
                </pic:pic>
              </a:graphicData>
            </a:graphic>
          </wp:inline>
        </w:drawing>
      </w:r>
    </w:p>
    <w:p w:rsidR="00F6665F" w:rsidRPr="00FE23D1" w:rsidRDefault="00F6665F" w:rsidP="00785601">
      <w:pPr>
        <w:spacing w:line="276" w:lineRule="auto"/>
        <w:jc w:val="both"/>
        <w:rPr>
          <w:rFonts w:ascii="Palatino Linotype" w:hAnsi="Palatino Linotype" w:cs="Tahoma"/>
          <w:sz w:val="22"/>
          <w:szCs w:val="22"/>
          <w:lang w:val="es-MX"/>
        </w:rPr>
      </w:pPr>
    </w:p>
    <w:p w:rsidR="00673EEA" w:rsidRPr="00FE23D1" w:rsidRDefault="00673EEA" w:rsidP="00785601">
      <w:pPr>
        <w:spacing w:line="276" w:lineRule="auto"/>
        <w:jc w:val="both"/>
        <w:rPr>
          <w:rFonts w:ascii="Palatino Linotype" w:hAnsi="Palatino Linotype" w:cs="Tahoma"/>
          <w:b/>
          <w:sz w:val="22"/>
          <w:szCs w:val="22"/>
          <w:lang w:val="es-MX"/>
        </w:rPr>
      </w:pPr>
      <w:r w:rsidRPr="00FE23D1">
        <w:rPr>
          <w:rFonts w:ascii="Palatino Linotype" w:hAnsi="Palatino Linotype" w:cs="Tahoma"/>
          <w:b/>
          <w:sz w:val="22"/>
          <w:szCs w:val="22"/>
          <w:lang w:val="es-MX"/>
        </w:rPr>
        <w:t>DEPORTIVO MUNICIPAL MELCHOR OCAMPO</w:t>
      </w:r>
    </w:p>
    <w:p w:rsidR="00673EEA" w:rsidRPr="00FE23D1" w:rsidRDefault="00673EEA" w:rsidP="00785601">
      <w:pPr>
        <w:spacing w:line="276" w:lineRule="auto"/>
        <w:jc w:val="both"/>
        <w:rPr>
          <w:rFonts w:ascii="Palatino Linotype" w:hAnsi="Palatino Linotype" w:cs="Tahoma"/>
          <w:sz w:val="22"/>
          <w:szCs w:val="22"/>
          <w:lang w:val="es-MX"/>
        </w:rPr>
      </w:pPr>
    </w:p>
    <w:p w:rsidR="00353A49" w:rsidRPr="00FE23D1" w:rsidRDefault="00673EEA"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Por </w:t>
      </w:r>
      <w:r w:rsidR="000A085D" w:rsidRPr="00FE23D1">
        <w:rPr>
          <w:rFonts w:ascii="Palatino Linotype" w:hAnsi="Palatino Linotype" w:cs="Tahoma"/>
          <w:sz w:val="22"/>
          <w:szCs w:val="22"/>
          <w:lang w:val="es-MX"/>
        </w:rPr>
        <w:t>lo que refiere al Deportivo Municipal,</w:t>
      </w:r>
      <w:r w:rsidR="00353A49" w:rsidRPr="00FE23D1">
        <w:rPr>
          <w:rFonts w:ascii="Palatino Linotype" w:hAnsi="Palatino Linotype" w:cs="Tahoma"/>
          <w:sz w:val="22"/>
          <w:szCs w:val="22"/>
          <w:lang w:val="es-MX"/>
        </w:rPr>
        <w:t xml:space="preserve"> se encontró en la página del </w:t>
      </w:r>
      <w:r w:rsidR="001F2249" w:rsidRPr="00FE23D1">
        <w:rPr>
          <w:rFonts w:ascii="Palatino Linotype" w:hAnsi="Palatino Linotype" w:cs="Tahoma"/>
          <w:sz w:val="22"/>
          <w:szCs w:val="22"/>
          <w:lang w:val="es-MX"/>
        </w:rPr>
        <w:t>A</w:t>
      </w:r>
      <w:r w:rsidR="00353A49" w:rsidRPr="00FE23D1">
        <w:rPr>
          <w:rFonts w:ascii="Palatino Linotype" w:hAnsi="Palatino Linotype" w:cs="Tahoma"/>
          <w:sz w:val="22"/>
          <w:szCs w:val="22"/>
          <w:lang w:val="es-MX"/>
        </w:rPr>
        <w:t>yuntamiento que la inauguración de la remodelación se realizó el quince de febrero de dos mil dieciséis.</w:t>
      </w:r>
    </w:p>
    <w:p w:rsidR="00353A49" w:rsidRPr="00FE23D1" w:rsidRDefault="00353A49" w:rsidP="00785601">
      <w:pPr>
        <w:spacing w:line="276" w:lineRule="auto"/>
        <w:jc w:val="both"/>
        <w:rPr>
          <w:rFonts w:ascii="Palatino Linotype" w:hAnsi="Palatino Linotype" w:cs="Tahoma"/>
          <w:sz w:val="22"/>
          <w:szCs w:val="22"/>
          <w:lang w:val="es-MX"/>
        </w:rPr>
      </w:pPr>
    </w:p>
    <w:p w:rsidR="00353A49" w:rsidRPr="00FE23D1" w:rsidRDefault="00353A49" w:rsidP="00FE23D1">
      <w:pPr>
        <w:spacing w:line="276" w:lineRule="auto"/>
        <w:rPr>
          <w:rFonts w:ascii="Palatino Linotype" w:hAnsi="Palatino Linotype" w:cs="Tahoma"/>
          <w:sz w:val="22"/>
          <w:szCs w:val="22"/>
          <w:lang w:val="es-MX"/>
        </w:rPr>
      </w:pPr>
      <w:r w:rsidRPr="00FE23D1">
        <w:rPr>
          <w:rFonts w:ascii="Palatino Linotype" w:hAnsi="Palatino Linotype"/>
          <w:noProof/>
          <w:sz w:val="22"/>
          <w:szCs w:val="22"/>
          <w:lang w:val="es-MX" w:eastAsia="es-MX"/>
        </w:rPr>
        <w:lastRenderedPageBreak/>
        <w:drawing>
          <wp:inline distT="0" distB="0" distL="0" distR="0" wp14:anchorId="61CD24F0" wp14:editId="68488ABF">
            <wp:extent cx="5900176" cy="4967021"/>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19" t="3624" r="22007" b="6912"/>
                    <a:stretch/>
                  </pic:blipFill>
                  <pic:spPr bwMode="auto">
                    <a:xfrm>
                      <a:off x="0" y="0"/>
                      <a:ext cx="5928607" cy="4990955"/>
                    </a:xfrm>
                    <a:prstGeom prst="rect">
                      <a:avLst/>
                    </a:prstGeom>
                    <a:ln>
                      <a:noFill/>
                    </a:ln>
                    <a:extLst>
                      <a:ext uri="{53640926-AAD7-44D8-BBD7-CCE9431645EC}">
                        <a14:shadowObscured xmlns:a14="http://schemas.microsoft.com/office/drawing/2010/main"/>
                      </a:ext>
                    </a:extLst>
                  </pic:spPr>
                </pic:pic>
              </a:graphicData>
            </a:graphic>
          </wp:inline>
        </w:drawing>
      </w:r>
    </w:p>
    <w:p w:rsidR="00D54B91" w:rsidRPr="00FE23D1" w:rsidRDefault="00353A49" w:rsidP="00353A49">
      <w:pPr>
        <w:spacing w:line="276" w:lineRule="auto"/>
        <w:ind w:left="567" w:right="567"/>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Consultado el veintidós de octubre de dos mil dieciocho a las diez horas en </w:t>
      </w:r>
      <w:hyperlink r:id="rId11" w:history="1">
        <w:r w:rsidR="006C177F" w:rsidRPr="00FE23D1">
          <w:rPr>
            <w:rStyle w:val="Hipervnculo"/>
            <w:rFonts w:ascii="Palatino Linotype" w:hAnsi="Palatino Linotype" w:cs="Tahoma"/>
            <w:sz w:val="22"/>
            <w:szCs w:val="22"/>
            <w:lang w:val="es-MX"/>
          </w:rPr>
          <w:t>http://melchor-ocampo.gob.mx/turistico/noticia.php?id=6854</w:t>
        </w:r>
      </w:hyperlink>
      <w:r w:rsidR="006C177F" w:rsidRPr="00FE23D1">
        <w:rPr>
          <w:rFonts w:ascii="Palatino Linotype" w:hAnsi="Palatino Linotype" w:cs="Tahoma"/>
          <w:sz w:val="22"/>
          <w:szCs w:val="22"/>
          <w:lang w:val="es-MX"/>
        </w:rPr>
        <w:t xml:space="preserve">. </w:t>
      </w:r>
    </w:p>
    <w:p w:rsidR="00353A49" w:rsidRPr="00FE23D1" w:rsidRDefault="00353A49" w:rsidP="00785601">
      <w:pPr>
        <w:spacing w:line="276" w:lineRule="auto"/>
        <w:jc w:val="both"/>
        <w:rPr>
          <w:rFonts w:ascii="Palatino Linotype" w:hAnsi="Palatino Linotype" w:cs="Tahoma"/>
          <w:sz w:val="22"/>
          <w:szCs w:val="22"/>
          <w:lang w:val="es-MX"/>
        </w:rPr>
      </w:pPr>
    </w:p>
    <w:p w:rsidR="00353A49" w:rsidRPr="00FE23D1" w:rsidRDefault="00353A49" w:rsidP="00353A49">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Refuerza lo anterior, la publicación de la Gaceta Municipal, Periódico Oficial del Gobierno Constitucional del Municipio de Melchor Ocampo, No 2016, Número 020, de fecha lunes cinco de diciembre de dos mil dieciséis, página ocho” en donde se confirma la remodelación del Deportivo Municipal</w:t>
      </w:r>
      <w:r w:rsidR="000A085D" w:rsidRPr="00FE23D1">
        <w:rPr>
          <w:rFonts w:ascii="Palatino Linotype" w:hAnsi="Palatino Linotype" w:cs="Tahoma"/>
          <w:sz w:val="22"/>
          <w:szCs w:val="22"/>
          <w:lang w:val="es-MX"/>
        </w:rPr>
        <w:t xml:space="preserve"> ubicado en el domicilio precisado por el Recurrente</w:t>
      </w:r>
      <w:r w:rsidRPr="00FE23D1">
        <w:rPr>
          <w:rFonts w:ascii="Palatino Linotype" w:hAnsi="Palatino Linotype" w:cs="Tahoma"/>
          <w:sz w:val="22"/>
          <w:szCs w:val="22"/>
          <w:lang w:val="es-MX"/>
        </w:rPr>
        <w:t>, con una inversión del Municipio que correspondió al cuarenta y ocho por ciento.</w:t>
      </w:r>
    </w:p>
    <w:p w:rsidR="00353A49" w:rsidRPr="00FE23D1" w:rsidRDefault="00353A49" w:rsidP="00785601">
      <w:pPr>
        <w:spacing w:line="276" w:lineRule="auto"/>
        <w:jc w:val="both"/>
        <w:rPr>
          <w:rFonts w:ascii="Palatino Linotype" w:hAnsi="Palatino Linotype" w:cs="Tahoma"/>
          <w:sz w:val="22"/>
          <w:szCs w:val="22"/>
          <w:lang w:val="es-MX"/>
        </w:rPr>
      </w:pPr>
    </w:p>
    <w:p w:rsidR="00353A49" w:rsidRPr="00FE23D1" w:rsidRDefault="00353A49" w:rsidP="00FE23D1">
      <w:pPr>
        <w:spacing w:line="276" w:lineRule="auto"/>
        <w:jc w:val="center"/>
        <w:rPr>
          <w:rFonts w:ascii="Palatino Linotype" w:hAnsi="Palatino Linotype" w:cs="Tahoma"/>
          <w:i/>
          <w:sz w:val="22"/>
          <w:szCs w:val="22"/>
          <w:lang w:val="es-MX"/>
        </w:rPr>
      </w:pPr>
      <w:r w:rsidRPr="00FE23D1">
        <w:rPr>
          <w:rFonts w:ascii="Palatino Linotype" w:hAnsi="Palatino Linotype"/>
          <w:noProof/>
          <w:sz w:val="22"/>
          <w:szCs w:val="22"/>
          <w:lang w:val="es-MX" w:eastAsia="es-MX"/>
        </w:rPr>
        <w:lastRenderedPageBreak/>
        <w:drawing>
          <wp:inline distT="0" distB="0" distL="0" distR="0" wp14:anchorId="0CF5DA19" wp14:editId="2C1EEC00">
            <wp:extent cx="5407204" cy="400873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71" t="25137" r="28413" b="17111"/>
                    <a:stretch/>
                  </pic:blipFill>
                  <pic:spPr bwMode="auto">
                    <a:xfrm>
                      <a:off x="0" y="0"/>
                      <a:ext cx="5427827" cy="4024019"/>
                    </a:xfrm>
                    <a:prstGeom prst="rect">
                      <a:avLst/>
                    </a:prstGeom>
                    <a:ln>
                      <a:noFill/>
                    </a:ln>
                    <a:extLst>
                      <a:ext uri="{53640926-AAD7-44D8-BBD7-CCE9431645EC}">
                        <a14:shadowObscured xmlns:a14="http://schemas.microsoft.com/office/drawing/2010/main"/>
                      </a:ext>
                    </a:extLst>
                  </pic:spPr>
                </pic:pic>
              </a:graphicData>
            </a:graphic>
          </wp:inline>
        </w:drawing>
      </w:r>
    </w:p>
    <w:p w:rsidR="00353A49" w:rsidRPr="00FE23D1" w:rsidRDefault="007C6358" w:rsidP="00AB0DD5">
      <w:pPr>
        <w:spacing w:line="276" w:lineRule="auto"/>
        <w:ind w:left="567" w:right="567"/>
        <w:jc w:val="both"/>
        <w:rPr>
          <w:rFonts w:ascii="Palatino Linotype" w:hAnsi="Palatino Linotype" w:cs="Tahoma"/>
          <w:sz w:val="22"/>
          <w:szCs w:val="22"/>
          <w:lang w:val="es-MX"/>
        </w:rPr>
      </w:pPr>
      <w:r w:rsidRPr="00FE23D1">
        <w:rPr>
          <w:rFonts w:ascii="Palatino Linotype" w:hAnsi="Palatino Linotype" w:cs="Tahoma"/>
          <w:sz w:val="22"/>
          <w:szCs w:val="22"/>
          <w:lang w:val="es-MX"/>
        </w:rPr>
        <w:t>Consultado</w:t>
      </w:r>
      <w:r w:rsidR="00AB0DD5" w:rsidRPr="00FE23D1">
        <w:rPr>
          <w:rFonts w:ascii="Palatino Linotype" w:hAnsi="Palatino Linotype" w:cs="Tahoma"/>
          <w:sz w:val="22"/>
          <w:szCs w:val="22"/>
          <w:lang w:val="es-MX"/>
        </w:rPr>
        <w:t xml:space="preserve"> el</w:t>
      </w:r>
      <w:r w:rsidRPr="00FE23D1">
        <w:rPr>
          <w:rFonts w:ascii="Palatino Linotype" w:hAnsi="Palatino Linotype" w:cs="Tahoma"/>
          <w:sz w:val="22"/>
          <w:szCs w:val="22"/>
          <w:lang w:val="es-MX"/>
        </w:rPr>
        <w:t xml:space="preserve"> veintidós de octubre de dos mil dieciocho a las diez horas </w:t>
      </w:r>
      <w:r w:rsidR="00AB0DD5" w:rsidRPr="00FE23D1">
        <w:rPr>
          <w:rFonts w:ascii="Palatino Linotype" w:hAnsi="Palatino Linotype" w:cs="Tahoma"/>
          <w:sz w:val="22"/>
          <w:szCs w:val="22"/>
          <w:lang w:val="es-MX"/>
        </w:rPr>
        <w:t xml:space="preserve">con doce minutos, </w:t>
      </w:r>
      <w:r w:rsidRPr="00FE23D1">
        <w:rPr>
          <w:rFonts w:ascii="Palatino Linotype" w:hAnsi="Palatino Linotype" w:cs="Tahoma"/>
          <w:sz w:val="22"/>
          <w:szCs w:val="22"/>
          <w:lang w:val="es-MX"/>
        </w:rPr>
        <w:t xml:space="preserve">en  </w:t>
      </w:r>
      <w:hyperlink r:id="rId13" w:history="1">
        <w:r w:rsidR="00353A49" w:rsidRPr="00FE23D1">
          <w:rPr>
            <w:rStyle w:val="Hipervnculo"/>
            <w:rFonts w:ascii="Palatino Linotype" w:hAnsi="Palatino Linotype" w:cs="Tahoma"/>
            <w:sz w:val="22"/>
            <w:szCs w:val="22"/>
            <w:lang w:val="es-MX"/>
          </w:rPr>
          <w:t>file:///C:/Users/USER.CJRV-DIANA/Downloads/GACETA%2020-DIciembre.pdf</w:t>
        </w:r>
      </w:hyperlink>
      <w:r w:rsidR="00353A49" w:rsidRPr="00FE23D1">
        <w:rPr>
          <w:rFonts w:ascii="Palatino Linotype" w:hAnsi="Palatino Linotype" w:cs="Tahoma"/>
          <w:sz w:val="22"/>
          <w:szCs w:val="22"/>
          <w:lang w:val="es-MX"/>
        </w:rPr>
        <w:t xml:space="preserve"> </w:t>
      </w:r>
    </w:p>
    <w:p w:rsidR="00AB0DD5" w:rsidRPr="00FE23D1" w:rsidRDefault="00AB0DD5" w:rsidP="00785601">
      <w:pPr>
        <w:spacing w:line="276" w:lineRule="auto"/>
        <w:jc w:val="both"/>
        <w:rPr>
          <w:rFonts w:ascii="Palatino Linotype" w:hAnsi="Palatino Linotype" w:cs="Tahoma"/>
          <w:sz w:val="22"/>
          <w:szCs w:val="22"/>
          <w:lang w:val="es-ES_tradnl"/>
        </w:rPr>
      </w:pPr>
    </w:p>
    <w:p w:rsidR="00E91ADD" w:rsidRPr="00FE23D1" w:rsidRDefault="00707D3B" w:rsidP="00785601">
      <w:pPr>
        <w:spacing w:line="276" w:lineRule="auto"/>
        <w:jc w:val="both"/>
        <w:rPr>
          <w:rFonts w:ascii="Palatino Linotype" w:hAnsi="Palatino Linotype" w:cs="Tahoma"/>
          <w:sz w:val="22"/>
          <w:szCs w:val="22"/>
          <w:lang w:val="es-ES_tradnl"/>
        </w:rPr>
      </w:pPr>
      <w:r w:rsidRPr="00FE23D1">
        <w:rPr>
          <w:rFonts w:ascii="Palatino Linotype" w:hAnsi="Palatino Linotype" w:cs="Tahoma"/>
          <w:sz w:val="22"/>
          <w:szCs w:val="22"/>
          <w:lang w:val="es-ES_tradnl"/>
        </w:rPr>
        <w:t xml:space="preserve">De lo anterior destaca que por lo menos existe una remodelación del Deportivo Municipal de Melchor Ocampo, </w:t>
      </w:r>
      <w:r w:rsidR="00E91ADD" w:rsidRPr="00FE23D1">
        <w:rPr>
          <w:rFonts w:ascii="Palatino Linotype" w:hAnsi="Palatino Linotype" w:cs="Tahoma"/>
          <w:sz w:val="22"/>
          <w:szCs w:val="22"/>
          <w:lang w:val="es-ES_tradnl"/>
        </w:rPr>
        <w:t xml:space="preserve">ubicado en Avenida Deportistas, colonia Ignacio Zaragoza (del que precisó el solicitante), </w:t>
      </w:r>
      <w:r w:rsidRPr="00FE23D1">
        <w:rPr>
          <w:rFonts w:ascii="Palatino Linotype" w:hAnsi="Palatino Linotype" w:cs="Tahoma"/>
          <w:sz w:val="22"/>
          <w:szCs w:val="22"/>
          <w:lang w:val="es-ES_tradnl"/>
        </w:rPr>
        <w:t xml:space="preserve">durante la presente administración </w:t>
      </w:r>
      <w:r w:rsidR="00AC7ACA" w:rsidRPr="00FE23D1">
        <w:rPr>
          <w:rFonts w:ascii="Palatino Linotype" w:hAnsi="Palatino Linotype" w:cs="Tahoma"/>
          <w:sz w:val="22"/>
          <w:szCs w:val="22"/>
          <w:lang w:val="es-ES_tradnl"/>
        </w:rPr>
        <w:t>dos mil dieciséis</w:t>
      </w:r>
      <w:r w:rsidRPr="00FE23D1">
        <w:rPr>
          <w:rFonts w:ascii="Palatino Linotype" w:hAnsi="Palatino Linotype" w:cs="Tahoma"/>
          <w:sz w:val="22"/>
          <w:szCs w:val="22"/>
          <w:lang w:val="es-ES_tradnl"/>
        </w:rPr>
        <w:t>-</w:t>
      </w:r>
      <w:r w:rsidR="00AC7ACA" w:rsidRPr="00FE23D1">
        <w:rPr>
          <w:rFonts w:ascii="Palatino Linotype" w:hAnsi="Palatino Linotype" w:cs="Tahoma"/>
          <w:sz w:val="22"/>
          <w:szCs w:val="22"/>
          <w:lang w:val="es-ES_tradnl"/>
        </w:rPr>
        <w:t>dos mil dieciocho, realizada con recursos del Ayuntamiento</w:t>
      </w:r>
      <w:r w:rsidR="001F2249" w:rsidRPr="00FE23D1">
        <w:rPr>
          <w:rFonts w:ascii="Palatino Linotype" w:hAnsi="Palatino Linotype" w:cs="Tahoma"/>
          <w:sz w:val="22"/>
          <w:szCs w:val="22"/>
          <w:lang w:val="es-ES_tradnl"/>
        </w:rPr>
        <w:t xml:space="preserve"> en un porcentaje</w:t>
      </w:r>
      <w:r w:rsidRPr="00FE23D1">
        <w:rPr>
          <w:rFonts w:ascii="Palatino Linotype" w:hAnsi="Palatino Linotype" w:cs="Tahoma"/>
          <w:sz w:val="22"/>
          <w:szCs w:val="22"/>
          <w:lang w:val="es-ES_tradnl"/>
        </w:rPr>
        <w:t>.</w:t>
      </w:r>
      <w:r w:rsidR="001F2249" w:rsidRPr="00FE23D1">
        <w:rPr>
          <w:rFonts w:ascii="Palatino Linotype" w:hAnsi="Palatino Linotype" w:cs="Tahoma"/>
          <w:sz w:val="22"/>
          <w:szCs w:val="22"/>
          <w:lang w:val="es-ES_tradnl"/>
        </w:rPr>
        <w:t xml:space="preserve"> </w:t>
      </w:r>
    </w:p>
    <w:p w:rsidR="00E91ADD" w:rsidRPr="00FE23D1" w:rsidRDefault="00E91ADD" w:rsidP="00785601">
      <w:pPr>
        <w:spacing w:line="276" w:lineRule="auto"/>
        <w:jc w:val="both"/>
        <w:rPr>
          <w:rFonts w:ascii="Palatino Linotype" w:hAnsi="Palatino Linotype" w:cs="Tahoma"/>
          <w:sz w:val="22"/>
          <w:szCs w:val="22"/>
          <w:lang w:val="es-ES_tradnl"/>
        </w:rPr>
      </w:pPr>
    </w:p>
    <w:p w:rsidR="001F2249" w:rsidRPr="00FE23D1" w:rsidRDefault="001F2249" w:rsidP="00785601">
      <w:pPr>
        <w:spacing w:line="276" w:lineRule="auto"/>
        <w:jc w:val="both"/>
        <w:rPr>
          <w:rFonts w:ascii="Palatino Linotype" w:hAnsi="Palatino Linotype" w:cs="Tahoma"/>
          <w:sz w:val="22"/>
          <w:szCs w:val="22"/>
          <w:lang w:val="es-ES_tradnl"/>
        </w:rPr>
      </w:pPr>
      <w:r w:rsidRPr="00FE23D1">
        <w:rPr>
          <w:rFonts w:ascii="Palatino Linotype" w:hAnsi="Palatino Linotype" w:cs="Tahoma"/>
          <w:sz w:val="22"/>
          <w:szCs w:val="22"/>
          <w:lang w:val="es-ES_tradnl"/>
        </w:rPr>
        <w:t xml:space="preserve">Por lo que refiere a la remodelación del año dos mil dieciséis, es de señalar que el Ayuntamiento publicó que el cincuenta y dos por ciento del recurso invertido corresponde al FEFOM; Fondo Estatal de Fortalecimiento Municipal (FEFOM), que </w:t>
      </w:r>
      <w:r w:rsidRPr="00FE23D1">
        <w:rPr>
          <w:rFonts w:ascii="Palatino Linotype" w:hAnsi="Palatino Linotype" w:cs="Tahoma"/>
          <w:i/>
          <w:sz w:val="22"/>
          <w:szCs w:val="22"/>
          <w:lang w:val="es-ES_tradnl"/>
        </w:rPr>
        <w:t>tiene como objetivo primordial fortalecer la capacidad de respuesta a los 125 municipios del Estado de México, para atender con oportunidad la demanda ciudadana, precisamente en el primer orden de gobierno, donde la ciudadanía acude a solicitar beneficios para las comunidades y colonias que lo habitan</w:t>
      </w:r>
      <w:r w:rsidR="004B50A4" w:rsidRPr="00FE23D1">
        <w:rPr>
          <w:rFonts w:ascii="Palatino Linotype" w:hAnsi="Palatino Linotype" w:cs="Tahoma"/>
          <w:i/>
          <w:sz w:val="22"/>
          <w:szCs w:val="22"/>
          <w:lang w:val="es-ES_tradnl"/>
        </w:rPr>
        <w:t xml:space="preserve"> </w:t>
      </w:r>
      <w:r w:rsidR="004B50A4" w:rsidRPr="00FE23D1">
        <w:rPr>
          <w:rFonts w:ascii="Palatino Linotype" w:hAnsi="Palatino Linotype" w:cs="Tahoma"/>
          <w:sz w:val="22"/>
          <w:szCs w:val="22"/>
          <w:lang w:val="es-ES_tradnl"/>
        </w:rPr>
        <w:t xml:space="preserve">(ver: </w:t>
      </w:r>
      <w:hyperlink r:id="rId14" w:history="1">
        <w:r w:rsidR="004B50A4" w:rsidRPr="00FE23D1">
          <w:rPr>
            <w:rStyle w:val="Hipervnculo"/>
            <w:rFonts w:ascii="Palatino Linotype" w:hAnsi="Palatino Linotype" w:cs="Tahoma"/>
            <w:sz w:val="22"/>
            <w:szCs w:val="22"/>
            <w:lang w:val="es-ES_tradnl"/>
          </w:rPr>
          <w:t>http://fefom.edomex.gob.mx/acerca_del_fefom</w:t>
        </w:r>
      </w:hyperlink>
      <w:r w:rsidR="004B50A4" w:rsidRPr="00FE23D1">
        <w:rPr>
          <w:rFonts w:ascii="Palatino Linotype" w:hAnsi="Palatino Linotype" w:cs="Tahoma"/>
          <w:sz w:val="22"/>
          <w:szCs w:val="22"/>
          <w:lang w:val="es-ES_tradnl"/>
        </w:rPr>
        <w:t>, información consultada el veinticuatro de octubre de dos mil dieciocho a las diez veinte horas)</w:t>
      </w:r>
      <w:r w:rsidRPr="00FE23D1">
        <w:rPr>
          <w:rFonts w:ascii="Palatino Linotype" w:hAnsi="Palatino Linotype" w:cs="Tahoma"/>
          <w:sz w:val="22"/>
          <w:szCs w:val="22"/>
          <w:lang w:val="es-ES_tradnl"/>
        </w:rPr>
        <w:t>.</w:t>
      </w:r>
      <w:r w:rsidRPr="00FE23D1">
        <w:rPr>
          <w:rFonts w:ascii="Palatino Linotype" w:hAnsi="Palatino Linotype" w:cs="Tahoma"/>
          <w:i/>
          <w:sz w:val="22"/>
          <w:szCs w:val="22"/>
          <w:lang w:val="es-ES_tradnl"/>
        </w:rPr>
        <w:t xml:space="preserve"> </w:t>
      </w:r>
      <w:r w:rsidRPr="00FE23D1">
        <w:rPr>
          <w:rFonts w:ascii="Palatino Linotype" w:hAnsi="Palatino Linotype" w:cs="Tahoma"/>
          <w:sz w:val="22"/>
          <w:szCs w:val="22"/>
          <w:lang w:val="es-ES_tradnl"/>
        </w:rPr>
        <w:t xml:space="preserve">Este Fondo corresponde en su totalidad </w:t>
      </w:r>
      <w:r w:rsidRPr="00FE23D1">
        <w:rPr>
          <w:rFonts w:ascii="Palatino Linotype" w:hAnsi="Palatino Linotype" w:cs="Tahoma"/>
          <w:sz w:val="22"/>
          <w:szCs w:val="22"/>
          <w:lang w:val="es-ES_tradnl"/>
        </w:rPr>
        <w:lastRenderedPageBreak/>
        <w:t xml:space="preserve">a recursos estatales y su utilización se rige por los Lineamientos para la Utilización del Fondo Estatal de Fortalecimiento Municipal (FEFOM) y sus Criterios de Aplicación; motivo por el cual, </w:t>
      </w:r>
      <w:r w:rsidR="00E91ADD" w:rsidRPr="00FE23D1">
        <w:rPr>
          <w:rFonts w:ascii="Palatino Linotype" w:hAnsi="Palatino Linotype" w:cs="Tahoma"/>
          <w:sz w:val="22"/>
          <w:szCs w:val="22"/>
          <w:lang w:val="es-ES_tradnl"/>
        </w:rPr>
        <w:t xml:space="preserve">es necesario que el Sujeto Obligado precise si </w:t>
      </w:r>
      <w:r w:rsidR="00060AFD" w:rsidRPr="00FE23D1">
        <w:rPr>
          <w:rFonts w:ascii="Palatino Linotype" w:hAnsi="Palatino Linotype" w:cs="Tahoma"/>
          <w:sz w:val="22"/>
          <w:szCs w:val="22"/>
          <w:lang w:val="es-ES_tradnl"/>
        </w:rPr>
        <w:t xml:space="preserve">estos </w:t>
      </w:r>
      <w:r w:rsidR="00E91ADD" w:rsidRPr="00FE23D1">
        <w:rPr>
          <w:rFonts w:ascii="Palatino Linotype" w:hAnsi="Palatino Linotype" w:cs="Tahoma"/>
          <w:sz w:val="22"/>
          <w:szCs w:val="22"/>
          <w:lang w:val="es-ES_tradnl"/>
        </w:rPr>
        <w:t xml:space="preserve">los recursos </w:t>
      </w:r>
      <w:r w:rsidR="00060AFD" w:rsidRPr="00FE23D1">
        <w:rPr>
          <w:rFonts w:ascii="Palatino Linotype" w:hAnsi="Palatino Linotype" w:cs="Tahoma"/>
          <w:sz w:val="22"/>
          <w:szCs w:val="22"/>
          <w:lang w:val="es-ES_tradnl"/>
        </w:rPr>
        <w:t>también</w:t>
      </w:r>
      <w:r w:rsidR="00E91ADD" w:rsidRPr="00FE23D1">
        <w:rPr>
          <w:rFonts w:ascii="Palatino Linotype" w:hAnsi="Palatino Linotype" w:cs="Tahoma"/>
          <w:sz w:val="22"/>
          <w:szCs w:val="22"/>
          <w:lang w:val="es-ES_tradnl"/>
        </w:rPr>
        <w:t xml:space="preserve"> fueron entregados </w:t>
      </w:r>
      <w:r w:rsidR="00060AFD" w:rsidRPr="00FE23D1">
        <w:rPr>
          <w:rFonts w:ascii="Palatino Linotype" w:hAnsi="Palatino Linotype" w:cs="Tahoma"/>
          <w:sz w:val="22"/>
          <w:szCs w:val="22"/>
          <w:lang w:val="es-ES_tradnl"/>
        </w:rPr>
        <w:t>por</w:t>
      </w:r>
      <w:r w:rsidR="00E91ADD" w:rsidRPr="00FE23D1">
        <w:rPr>
          <w:rFonts w:ascii="Palatino Linotype" w:hAnsi="Palatino Linotype" w:cs="Tahoma"/>
          <w:sz w:val="22"/>
          <w:szCs w:val="22"/>
          <w:lang w:val="es-ES_tradnl"/>
        </w:rPr>
        <w:t xml:space="preserve"> él</w:t>
      </w:r>
      <w:r w:rsidRPr="00FE23D1">
        <w:rPr>
          <w:rFonts w:ascii="Palatino Linotype" w:hAnsi="Palatino Linotype" w:cs="Tahoma"/>
          <w:sz w:val="22"/>
          <w:szCs w:val="22"/>
          <w:lang w:val="es-ES_tradnl"/>
        </w:rPr>
        <w:t>.</w:t>
      </w:r>
    </w:p>
    <w:p w:rsidR="0070350B" w:rsidRPr="00FE23D1" w:rsidRDefault="0070350B" w:rsidP="00785601">
      <w:pPr>
        <w:spacing w:line="276" w:lineRule="auto"/>
        <w:jc w:val="both"/>
        <w:rPr>
          <w:rFonts w:ascii="Palatino Linotype" w:hAnsi="Palatino Linotype" w:cs="Tahoma"/>
          <w:sz w:val="22"/>
          <w:szCs w:val="22"/>
          <w:lang w:val="es-ES_tradnl"/>
        </w:rPr>
      </w:pPr>
    </w:p>
    <w:p w:rsidR="00D54B91" w:rsidRPr="00FE23D1" w:rsidRDefault="00D54B91"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ES_tradnl"/>
        </w:rPr>
        <w:t>Por consiguiente</w:t>
      </w:r>
      <w:r w:rsidR="007E6CEF" w:rsidRPr="00FE23D1">
        <w:rPr>
          <w:rFonts w:ascii="Palatino Linotype" w:hAnsi="Palatino Linotype" w:cs="Tahoma"/>
          <w:sz w:val="22"/>
          <w:szCs w:val="22"/>
          <w:lang w:val="es-ES_tradnl"/>
        </w:rPr>
        <w:t xml:space="preserve">, respecto a la información </w:t>
      </w:r>
      <w:r w:rsidR="004B50A4" w:rsidRPr="00FE23D1">
        <w:rPr>
          <w:rFonts w:ascii="Palatino Linotype" w:hAnsi="Palatino Linotype" w:cs="Tahoma"/>
          <w:sz w:val="22"/>
          <w:szCs w:val="22"/>
          <w:lang w:val="es-ES_tradnl"/>
        </w:rPr>
        <w:t xml:space="preserve"> </w:t>
      </w:r>
      <w:r w:rsidR="007E6CEF" w:rsidRPr="00FE23D1">
        <w:rPr>
          <w:rFonts w:ascii="Palatino Linotype" w:hAnsi="Palatino Linotype" w:cs="Tahoma"/>
          <w:sz w:val="22"/>
          <w:szCs w:val="22"/>
          <w:lang w:val="es-ES_tradnl"/>
        </w:rPr>
        <w:t xml:space="preserve">sobre el </w:t>
      </w:r>
      <w:r w:rsidR="004B50A4" w:rsidRPr="00FE23D1">
        <w:rPr>
          <w:rFonts w:ascii="Palatino Linotype" w:hAnsi="Palatino Linotype" w:cs="Tahoma"/>
          <w:sz w:val="22"/>
          <w:szCs w:val="22"/>
          <w:lang w:val="es-ES_tradnl"/>
        </w:rPr>
        <w:t>monto ejercido por el Ayuntamiento</w:t>
      </w:r>
      <w:r w:rsidR="00AC4A37" w:rsidRPr="00FE23D1">
        <w:rPr>
          <w:rFonts w:ascii="Palatino Linotype" w:hAnsi="Palatino Linotype" w:cs="Tahoma"/>
          <w:sz w:val="22"/>
          <w:szCs w:val="22"/>
          <w:lang w:val="es-ES_tradnl"/>
        </w:rPr>
        <w:t xml:space="preserve"> y en su caso, los pagos que haya realizado ya sea que incluyan o no los del FEFOM</w:t>
      </w:r>
      <w:r w:rsidR="004B50A4" w:rsidRPr="00FE23D1">
        <w:rPr>
          <w:rFonts w:ascii="Palatino Linotype" w:hAnsi="Palatino Linotype" w:cs="Tahoma"/>
          <w:sz w:val="22"/>
          <w:szCs w:val="22"/>
          <w:lang w:val="es-ES_tradnl"/>
        </w:rPr>
        <w:t xml:space="preserve"> en la remodelación del Deportivo Municipal</w:t>
      </w:r>
      <w:r w:rsidR="007E6CEF" w:rsidRPr="00FE23D1">
        <w:rPr>
          <w:rFonts w:ascii="Palatino Linotype" w:hAnsi="Palatino Linotype" w:cs="Tahoma"/>
          <w:sz w:val="22"/>
          <w:szCs w:val="22"/>
          <w:lang w:val="es-ES_tradnl"/>
        </w:rPr>
        <w:t xml:space="preserve"> ubicado en Calle Deportistas, Colonia Ignacio Zaragoza</w:t>
      </w:r>
      <w:r w:rsidR="004B50A4" w:rsidRPr="00FE23D1">
        <w:rPr>
          <w:rFonts w:ascii="Palatino Linotype" w:hAnsi="Palatino Linotype" w:cs="Tahoma"/>
          <w:sz w:val="22"/>
          <w:szCs w:val="22"/>
          <w:lang w:val="es-ES_tradnl"/>
        </w:rPr>
        <w:t>,</w:t>
      </w:r>
      <w:r w:rsidRPr="00FE23D1">
        <w:rPr>
          <w:rFonts w:ascii="Palatino Linotype" w:hAnsi="Palatino Linotype" w:cs="Tahoma"/>
          <w:sz w:val="22"/>
          <w:szCs w:val="22"/>
          <w:lang w:val="es-ES_tradnl"/>
        </w:rPr>
        <w:t xml:space="preserve"> </w:t>
      </w:r>
      <w:r w:rsidR="007E6CEF" w:rsidRPr="00FE23D1">
        <w:rPr>
          <w:rFonts w:ascii="Palatino Linotype" w:hAnsi="Palatino Linotype" w:cs="Tahoma"/>
          <w:sz w:val="22"/>
          <w:szCs w:val="22"/>
          <w:lang w:val="es-MX"/>
        </w:rPr>
        <w:t xml:space="preserve">se debe tener presente </w:t>
      </w:r>
      <w:r w:rsidRPr="00FE23D1">
        <w:rPr>
          <w:rFonts w:ascii="Palatino Linotype" w:hAnsi="Palatino Linotype" w:cs="Tahoma"/>
          <w:sz w:val="22"/>
          <w:szCs w:val="22"/>
          <w:lang w:val="es-MX"/>
        </w:rPr>
        <w:t>que, el artículo 4</w:t>
      </w:r>
      <w:r w:rsidR="00423757" w:rsidRPr="00FE23D1">
        <w:rPr>
          <w:rFonts w:ascii="Palatino Linotype" w:hAnsi="Palatino Linotype" w:cs="Tahoma"/>
          <w:sz w:val="22"/>
          <w:szCs w:val="22"/>
          <w:lang w:val="es-MX"/>
        </w:rPr>
        <w:t>°</w:t>
      </w:r>
      <w:r w:rsidRPr="00FE23D1">
        <w:rPr>
          <w:rFonts w:ascii="Palatino Linotype" w:hAnsi="Palatino Linotype" w:cs="Tahoma"/>
          <w:sz w:val="22"/>
          <w:szCs w:val="22"/>
          <w:lang w:val="es-MX"/>
        </w:rPr>
        <w:t xml:space="preserve">, párrafo segundo de la Ley de Transparencia y Acceso a la Información Pública del Estado </w:t>
      </w:r>
      <w:r w:rsidR="004762D2" w:rsidRPr="00FE23D1">
        <w:rPr>
          <w:rFonts w:ascii="Palatino Linotype" w:hAnsi="Palatino Linotype" w:cs="Tahoma"/>
          <w:sz w:val="22"/>
          <w:szCs w:val="22"/>
          <w:lang w:val="es-MX"/>
        </w:rPr>
        <w:t>de México y Municipios, señala que to</w:t>
      </w:r>
      <w:r w:rsidRPr="00FE23D1">
        <w:rPr>
          <w:rFonts w:ascii="Palatino Linotype" w:hAnsi="Palatino Linotype" w:cs="Tahoma"/>
          <w:sz w:val="22"/>
          <w:szCs w:val="22"/>
          <w:lang w:val="es-MX"/>
        </w:rPr>
        <w:t xml:space="preserve">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54B91" w:rsidRPr="00FE23D1" w:rsidRDefault="00D54B91" w:rsidP="00785601">
      <w:pPr>
        <w:spacing w:line="276" w:lineRule="auto"/>
        <w:jc w:val="both"/>
        <w:rPr>
          <w:rFonts w:ascii="Palatino Linotype" w:hAnsi="Palatino Linotype" w:cs="Tahoma"/>
          <w:sz w:val="22"/>
          <w:szCs w:val="22"/>
          <w:lang w:val="es-MX"/>
        </w:rPr>
      </w:pPr>
    </w:p>
    <w:p w:rsidR="00D54B91" w:rsidRPr="00FE23D1" w:rsidRDefault="004762D2" w:rsidP="00785601">
      <w:pPr>
        <w:spacing w:line="276" w:lineRule="auto"/>
        <w:jc w:val="both"/>
        <w:rPr>
          <w:rFonts w:ascii="Palatino Linotype" w:hAnsi="Palatino Linotype" w:cs="Tahoma"/>
          <w:i/>
          <w:sz w:val="22"/>
          <w:szCs w:val="22"/>
          <w:lang w:val="es-MX"/>
        </w:rPr>
      </w:pPr>
      <w:r w:rsidRPr="00FE23D1">
        <w:rPr>
          <w:rFonts w:ascii="Palatino Linotype" w:hAnsi="Palatino Linotype" w:cs="Tahoma"/>
          <w:sz w:val="22"/>
          <w:szCs w:val="22"/>
          <w:lang w:val="es-MX"/>
        </w:rPr>
        <w:t xml:space="preserve">De lo anterior se deduce que </w:t>
      </w:r>
      <w:r w:rsidR="00D54B91" w:rsidRPr="00FE23D1">
        <w:rPr>
          <w:rFonts w:ascii="Palatino Linotype" w:hAnsi="Palatino Linotype" w:cs="Tahoma"/>
          <w:sz w:val="22"/>
          <w:szCs w:val="22"/>
          <w:lang w:val="es-MX"/>
        </w:rPr>
        <w:t>la información generada, obtenida, adquirida, transmitida, administrada o en posesión de los Sujet</w:t>
      </w:r>
      <w:r w:rsidRPr="00FE23D1">
        <w:rPr>
          <w:rFonts w:ascii="Palatino Linotype" w:hAnsi="Palatino Linotype" w:cs="Tahoma"/>
          <w:sz w:val="22"/>
          <w:szCs w:val="22"/>
          <w:lang w:val="es-MX"/>
        </w:rPr>
        <w:t xml:space="preserve">os Obligados, será accesible </w:t>
      </w:r>
      <w:r w:rsidR="00D54B91" w:rsidRPr="00FE23D1">
        <w:rPr>
          <w:rFonts w:ascii="Palatino Linotype" w:hAnsi="Palatino Linotype" w:cs="Tahoma"/>
          <w:sz w:val="22"/>
          <w:szCs w:val="22"/>
          <w:lang w:val="es-MX"/>
        </w:rPr>
        <w:t>a cualquier persona, privilegiando el principio de máxi</w:t>
      </w:r>
      <w:r w:rsidR="00B06F74" w:rsidRPr="00FE23D1">
        <w:rPr>
          <w:rFonts w:ascii="Palatino Linotype" w:hAnsi="Palatino Linotype" w:cs="Tahoma"/>
          <w:sz w:val="22"/>
          <w:szCs w:val="22"/>
          <w:lang w:val="es-MX"/>
        </w:rPr>
        <w:t>ma publicidad de la información; e</w:t>
      </w:r>
      <w:r w:rsidR="00D54B91" w:rsidRPr="00FE23D1">
        <w:rPr>
          <w:rFonts w:ascii="Palatino Linotype" w:hAnsi="Palatino Linotype" w:cs="Tahoma"/>
          <w:sz w:val="22"/>
          <w:szCs w:val="22"/>
          <w:lang w:val="es-MX"/>
        </w:rPr>
        <w:t xml:space="preserve">n síntesis, el derecho de acceso a la información pública se satisface en aquellos casos en que se entregue el soporte documental en que conste la información pública, </w:t>
      </w:r>
      <w:r w:rsidR="0008169F" w:rsidRPr="00FE23D1">
        <w:rPr>
          <w:rFonts w:ascii="Palatino Linotype" w:hAnsi="Palatino Linotype" w:cs="Tahoma"/>
          <w:sz w:val="22"/>
          <w:szCs w:val="22"/>
          <w:lang w:val="es-MX"/>
        </w:rPr>
        <w:t xml:space="preserve">sin la necesidad de elaborar documentos </w:t>
      </w:r>
      <w:r w:rsidR="00D54B91" w:rsidRPr="00FE23D1">
        <w:rPr>
          <w:rFonts w:ascii="Palatino Linotype" w:hAnsi="Palatino Linotype" w:cs="Tahoma"/>
          <w:i/>
          <w:sz w:val="22"/>
          <w:szCs w:val="22"/>
          <w:lang w:val="es-MX"/>
        </w:rPr>
        <w:t>ad hoc</w:t>
      </w:r>
      <w:r w:rsidR="00D54B91" w:rsidRPr="00FE23D1">
        <w:rPr>
          <w:rFonts w:ascii="Palatino Linotype" w:hAnsi="Palatino Linotype" w:cs="Tahoma"/>
          <w:sz w:val="22"/>
          <w:szCs w:val="22"/>
          <w:lang w:val="es-MX"/>
        </w:rPr>
        <w:t>.</w:t>
      </w:r>
    </w:p>
    <w:p w:rsidR="00D54B91" w:rsidRPr="00FE23D1" w:rsidRDefault="00D54B91" w:rsidP="00785601">
      <w:pPr>
        <w:spacing w:line="276" w:lineRule="auto"/>
        <w:jc w:val="both"/>
        <w:rPr>
          <w:rFonts w:ascii="Palatino Linotype" w:hAnsi="Palatino Linotype" w:cs="Tahoma"/>
          <w:sz w:val="22"/>
          <w:szCs w:val="22"/>
          <w:lang w:val="es-MX"/>
        </w:rPr>
      </w:pPr>
    </w:p>
    <w:p w:rsidR="00D54B91" w:rsidRPr="00FE23D1" w:rsidRDefault="00D54B91"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Asimismo, el artículo 24</w:t>
      </w:r>
      <w:r w:rsidR="00423757" w:rsidRPr="00FE23D1">
        <w:rPr>
          <w:rFonts w:ascii="Palatino Linotype" w:hAnsi="Palatino Linotype" w:cs="Tahoma"/>
          <w:sz w:val="22"/>
          <w:szCs w:val="22"/>
          <w:lang w:val="es-MX"/>
        </w:rPr>
        <w:t>, último párrafo,</w:t>
      </w:r>
      <w:r w:rsidRPr="00FE23D1">
        <w:rPr>
          <w:rFonts w:ascii="Palatino Linotype" w:hAnsi="Palatino Linotype" w:cs="Tahoma"/>
          <w:sz w:val="22"/>
          <w:szCs w:val="22"/>
          <w:lang w:val="es-MX"/>
        </w:rPr>
        <w:t xml:space="preserve"> de la Ley </w:t>
      </w:r>
      <w:r w:rsidR="004B50A4" w:rsidRPr="00FE23D1">
        <w:rPr>
          <w:rFonts w:ascii="Palatino Linotype" w:hAnsi="Palatino Linotype" w:cs="Tahoma"/>
          <w:sz w:val="22"/>
          <w:szCs w:val="22"/>
          <w:lang w:val="es-MX"/>
        </w:rPr>
        <w:t>de la materia, dispone que los S</w:t>
      </w:r>
      <w:r w:rsidR="00B06F74" w:rsidRPr="00FE23D1">
        <w:rPr>
          <w:rFonts w:ascii="Palatino Linotype" w:hAnsi="Palatino Linotype" w:cs="Tahoma"/>
          <w:sz w:val="22"/>
          <w:szCs w:val="22"/>
          <w:lang w:val="es-MX"/>
        </w:rPr>
        <w:t xml:space="preserve">ujetos </w:t>
      </w:r>
      <w:r w:rsidR="004B50A4" w:rsidRPr="00FE23D1">
        <w:rPr>
          <w:rFonts w:ascii="Palatino Linotype" w:hAnsi="Palatino Linotype" w:cs="Tahoma"/>
          <w:sz w:val="22"/>
          <w:szCs w:val="22"/>
          <w:lang w:val="es-MX"/>
        </w:rPr>
        <w:t>O</w:t>
      </w:r>
      <w:r w:rsidRPr="00FE23D1">
        <w:rPr>
          <w:rFonts w:ascii="Palatino Linotype" w:hAnsi="Palatino Linotype" w:cs="Tahoma"/>
          <w:sz w:val="22"/>
          <w:szCs w:val="22"/>
          <w:lang w:val="es-MX"/>
        </w:rPr>
        <w:t>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A76BB" w:rsidRPr="00FE23D1" w:rsidRDefault="000A76BB" w:rsidP="00785601">
      <w:pPr>
        <w:spacing w:line="276" w:lineRule="auto"/>
        <w:jc w:val="both"/>
        <w:rPr>
          <w:rFonts w:ascii="Palatino Linotype" w:hAnsi="Palatino Linotype" w:cs="Tahoma"/>
          <w:sz w:val="22"/>
          <w:szCs w:val="22"/>
          <w:lang w:val="es-MX"/>
        </w:rPr>
      </w:pPr>
    </w:p>
    <w:p w:rsidR="00031CC6" w:rsidRPr="00FE23D1" w:rsidRDefault="00D54B91"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lang w:val="es-MX"/>
        </w:rPr>
        <w:t>Una vez precisado lo anterior y en razón de que la información solicitada por el particul</w:t>
      </w:r>
      <w:r w:rsidR="00031CC6" w:rsidRPr="00FE23D1">
        <w:rPr>
          <w:rFonts w:ascii="Palatino Linotype" w:hAnsi="Palatino Linotype" w:cs="Tahoma"/>
          <w:sz w:val="22"/>
          <w:szCs w:val="22"/>
          <w:lang w:val="es-MX"/>
        </w:rPr>
        <w:t>ar se encuentra relacionada con</w:t>
      </w:r>
      <w:r w:rsidR="00031CC6" w:rsidRPr="00FE23D1">
        <w:rPr>
          <w:rFonts w:ascii="Palatino Linotype" w:hAnsi="Palatino Linotype"/>
          <w:color w:val="000000"/>
          <w:sz w:val="22"/>
          <w:szCs w:val="22"/>
        </w:rPr>
        <w:t xml:space="preserve"> </w:t>
      </w:r>
      <w:r w:rsidR="00031CC6" w:rsidRPr="00FE23D1">
        <w:rPr>
          <w:rFonts w:ascii="Palatino Linotype" w:hAnsi="Palatino Linotype" w:cs="Tahoma"/>
          <w:sz w:val="22"/>
          <w:szCs w:val="22"/>
        </w:rPr>
        <w:t xml:space="preserve">las pólizas, facturas pagadas y transferencias bancarias realizadas a las personas físicas y </w:t>
      </w:r>
      <w:r w:rsidR="006A63AD" w:rsidRPr="00FE23D1">
        <w:rPr>
          <w:rFonts w:ascii="Palatino Linotype" w:hAnsi="Palatino Linotype" w:cs="Tahoma"/>
          <w:sz w:val="22"/>
          <w:szCs w:val="22"/>
        </w:rPr>
        <w:t xml:space="preserve">jurídico-colectivas </w:t>
      </w:r>
      <w:r w:rsidR="00031CC6" w:rsidRPr="00FE23D1">
        <w:rPr>
          <w:rFonts w:ascii="Palatino Linotype" w:hAnsi="Palatino Linotype" w:cs="Tahoma"/>
          <w:sz w:val="22"/>
          <w:szCs w:val="22"/>
        </w:rPr>
        <w:t xml:space="preserve">que estuvieron a cargo de la ejecución de las obras de </w:t>
      </w:r>
      <w:r w:rsidR="00031CC6" w:rsidRPr="00FE23D1">
        <w:rPr>
          <w:rFonts w:ascii="Palatino Linotype" w:hAnsi="Palatino Linotype" w:cs="Tahoma"/>
          <w:sz w:val="22"/>
          <w:szCs w:val="22"/>
        </w:rPr>
        <w:lastRenderedPageBreak/>
        <w:t xml:space="preserve">remodelación del </w:t>
      </w:r>
      <w:r w:rsidR="00B06F74" w:rsidRPr="00FE23D1">
        <w:rPr>
          <w:rFonts w:ascii="Palatino Linotype" w:hAnsi="Palatino Linotype" w:cs="Tahoma"/>
          <w:sz w:val="22"/>
          <w:szCs w:val="22"/>
        </w:rPr>
        <w:t>D</w:t>
      </w:r>
      <w:r w:rsidR="00031CC6" w:rsidRPr="00FE23D1">
        <w:rPr>
          <w:rFonts w:ascii="Palatino Linotype" w:hAnsi="Palatino Linotype" w:cs="Tahoma"/>
          <w:sz w:val="22"/>
          <w:szCs w:val="22"/>
        </w:rPr>
        <w:t xml:space="preserve">eportivo </w:t>
      </w:r>
      <w:r w:rsidR="00B06F74" w:rsidRPr="00FE23D1">
        <w:rPr>
          <w:rFonts w:ascii="Palatino Linotype" w:hAnsi="Palatino Linotype" w:cs="Tahoma"/>
          <w:sz w:val="22"/>
          <w:szCs w:val="22"/>
        </w:rPr>
        <w:t>M</w:t>
      </w:r>
      <w:r w:rsidR="00031CC6" w:rsidRPr="00FE23D1">
        <w:rPr>
          <w:rFonts w:ascii="Palatino Linotype" w:hAnsi="Palatino Linotype" w:cs="Tahoma"/>
          <w:sz w:val="22"/>
          <w:szCs w:val="22"/>
        </w:rPr>
        <w:t xml:space="preserve">unicipal, ubicado en </w:t>
      </w:r>
      <w:r w:rsidR="006A63AD" w:rsidRPr="00FE23D1">
        <w:rPr>
          <w:rFonts w:ascii="Palatino Linotype" w:hAnsi="Palatino Linotype" w:cs="Tahoma"/>
          <w:sz w:val="22"/>
          <w:szCs w:val="22"/>
        </w:rPr>
        <w:t xml:space="preserve">Calle </w:t>
      </w:r>
      <w:r w:rsidR="00031CC6" w:rsidRPr="00FE23D1">
        <w:rPr>
          <w:rFonts w:ascii="Palatino Linotype" w:hAnsi="Palatino Linotype" w:cs="Tahoma"/>
          <w:sz w:val="22"/>
          <w:szCs w:val="22"/>
        </w:rPr>
        <w:t xml:space="preserve">Deportistas y Zaragoza, </w:t>
      </w:r>
      <w:r w:rsidR="006A63AD" w:rsidRPr="00FE23D1">
        <w:rPr>
          <w:rFonts w:ascii="Palatino Linotype" w:hAnsi="Palatino Linotype" w:cs="Tahoma"/>
          <w:sz w:val="22"/>
          <w:szCs w:val="22"/>
        </w:rPr>
        <w:t>Centro</w:t>
      </w:r>
      <w:r w:rsidR="00031CC6" w:rsidRPr="00FE23D1">
        <w:rPr>
          <w:rFonts w:ascii="Palatino Linotype" w:hAnsi="Palatino Linotype" w:cs="Tahoma"/>
          <w:sz w:val="22"/>
          <w:szCs w:val="22"/>
        </w:rPr>
        <w:t>, en el municipio de Melchor Ocampo</w:t>
      </w:r>
      <w:r w:rsidR="006A63AD" w:rsidRPr="00FE23D1">
        <w:rPr>
          <w:rFonts w:ascii="Palatino Linotype" w:hAnsi="Palatino Linotype" w:cs="Tahoma"/>
          <w:sz w:val="22"/>
          <w:szCs w:val="22"/>
        </w:rPr>
        <w:t>,</w:t>
      </w:r>
      <w:r w:rsidR="00031CC6" w:rsidRPr="00FE23D1">
        <w:rPr>
          <w:rFonts w:ascii="Palatino Linotype" w:hAnsi="Palatino Linotype" w:cs="Tahoma"/>
          <w:sz w:val="22"/>
          <w:szCs w:val="22"/>
        </w:rPr>
        <w:t xml:space="preserve"> Estado de México</w:t>
      </w:r>
      <w:r w:rsidR="005B0A46" w:rsidRPr="00FE23D1">
        <w:rPr>
          <w:rFonts w:ascii="Palatino Linotype" w:hAnsi="Palatino Linotype" w:cs="Tahoma"/>
          <w:sz w:val="22"/>
          <w:szCs w:val="22"/>
        </w:rPr>
        <w:t>, conviene determinar la naturaleza de la misma.</w:t>
      </w:r>
    </w:p>
    <w:p w:rsidR="00031CC6" w:rsidRPr="00FE23D1" w:rsidRDefault="00031CC6" w:rsidP="00785601">
      <w:pPr>
        <w:spacing w:line="276" w:lineRule="auto"/>
        <w:ind w:right="-93"/>
        <w:jc w:val="both"/>
        <w:rPr>
          <w:rFonts w:ascii="Palatino Linotype" w:hAnsi="Palatino Linotype" w:cs="Tahoma"/>
          <w:sz w:val="22"/>
          <w:szCs w:val="22"/>
        </w:rPr>
      </w:pPr>
    </w:p>
    <w:p w:rsidR="002E19E0" w:rsidRPr="00FE23D1" w:rsidRDefault="0027422D"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Al respecto l</w:t>
      </w:r>
      <w:r w:rsidR="006B34CF" w:rsidRPr="00FE23D1">
        <w:rPr>
          <w:rFonts w:ascii="Palatino Linotype" w:hAnsi="Palatino Linotype" w:cs="Tahoma"/>
          <w:sz w:val="22"/>
          <w:szCs w:val="22"/>
        </w:rPr>
        <w:t>a Unidad de Transparencia del</w:t>
      </w:r>
      <w:r w:rsidRPr="00FE23D1">
        <w:rPr>
          <w:rFonts w:ascii="Palatino Linotype" w:hAnsi="Palatino Linotype" w:cs="Tahoma"/>
          <w:sz w:val="22"/>
          <w:szCs w:val="22"/>
        </w:rPr>
        <w:t xml:space="preserve"> Ayuntamiento </w:t>
      </w:r>
      <w:r w:rsidR="006B34CF" w:rsidRPr="00FE23D1">
        <w:rPr>
          <w:rFonts w:ascii="Palatino Linotype" w:hAnsi="Palatino Linotype" w:cs="Tahoma"/>
          <w:sz w:val="22"/>
          <w:szCs w:val="22"/>
        </w:rPr>
        <w:t>en cuestión</w:t>
      </w:r>
      <w:r w:rsidR="002E19E0" w:rsidRPr="00FE23D1">
        <w:rPr>
          <w:rFonts w:ascii="Palatino Linotype" w:hAnsi="Palatino Linotype" w:cs="Tahoma"/>
          <w:sz w:val="22"/>
          <w:szCs w:val="22"/>
        </w:rPr>
        <w:t>, de acuerdo con lo previsto en el artículos</w:t>
      </w:r>
      <w:r w:rsidR="002E19E0" w:rsidRPr="00FE23D1">
        <w:rPr>
          <w:rFonts w:ascii="Palatino Linotype" w:hAnsi="Palatino Linotype" w:cs="Tahoma"/>
          <w:sz w:val="22"/>
          <w:szCs w:val="22"/>
          <w:lang w:val="es-MX"/>
        </w:rPr>
        <w:t xml:space="preserve"> </w:t>
      </w:r>
      <w:r w:rsidR="002E19E0" w:rsidRPr="00FE23D1">
        <w:rPr>
          <w:rFonts w:ascii="Palatino Linotype" w:hAnsi="Palatino Linotype" w:cs="Tahoma"/>
          <w:sz w:val="22"/>
          <w:szCs w:val="22"/>
        </w:rPr>
        <w:t xml:space="preserve">162 de la Ley de Transparencia y Acceso a la Información Pública del Estado de México y Municipios, </w:t>
      </w:r>
      <w:r w:rsidR="006B34CF" w:rsidRPr="00FE23D1">
        <w:rPr>
          <w:rFonts w:ascii="Palatino Linotype" w:hAnsi="Palatino Linotype" w:cs="Tahoma"/>
          <w:sz w:val="22"/>
          <w:szCs w:val="22"/>
        </w:rPr>
        <w:t>turn</w:t>
      </w:r>
      <w:r w:rsidR="00C36D5C" w:rsidRPr="00FE23D1">
        <w:rPr>
          <w:rFonts w:ascii="Palatino Linotype" w:hAnsi="Palatino Linotype" w:cs="Tahoma"/>
          <w:sz w:val="22"/>
          <w:szCs w:val="22"/>
        </w:rPr>
        <w:t>ó</w:t>
      </w:r>
      <w:r w:rsidR="006B34CF" w:rsidRPr="00FE23D1">
        <w:rPr>
          <w:rFonts w:ascii="Palatino Linotype" w:hAnsi="Palatino Linotype" w:cs="Tahoma"/>
          <w:sz w:val="22"/>
          <w:szCs w:val="22"/>
        </w:rPr>
        <w:t xml:space="preserve"> la solicitud al área que pudiera contar con la información </w:t>
      </w:r>
      <w:r w:rsidR="001224D5" w:rsidRPr="00FE23D1">
        <w:rPr>
          <w:rFonts w:ascii="Palatino Linotype" w:hAnsi="Palatino Linotype" w:cs="Tahoma"/>
          <w:sz w:val="22"/>
          <w:szCs w:val="22"/>
        </w:rPr>
        <w:t>solicitada</w:t>
      </w:r>
      <w:r w:rsidR="00C36D5C" w:rsidRPr="00FE23D1">
        <w:rPr>
          <w:rFonts w:ascii="Palatino Linotype" w:hAnsi="Palatino Linotype" w:cs="Tahoma"/>
          <w:sz w:val="22"/>
          <w:szCs w:val="22"/>
        </w:rPr>
        <w:t xml:space="preserve">; </w:t>
      </w:r>
      <w:r w:rsidR="002E19E0" w:rsidRPr="00FE23D1">
        <w:rPr>
          <w:rFonts w:ascii="Palatino Linotype" w:hAnsi="Palatino Linotype" w:cs="Tahoma"/>
          <w:sz w:val="22"/>
          <w:szCs w:val="22"/>
        </w:rPr>
        <w:t xml:space="preserve">esto es, </w:t>
      </w:r>
      <w:r w:rsidR="00C36D5C" w:rsidRPr="00FE23D1">
        <w:rPr>
          <w:rFonts w:ascii="Palatino Linotype" w:hAnsi="Palatino Linotype" w:cs="Tahoma"/>
          <w:sz w:val="22"/>
          <w:szCs w:val="22"/>
        </w:rPr>
        <w:t>a</w:t>
      </w:r>
      <w:r w:rsidR="001224D5" w:rsidRPr="00FE23D1">
        <w:rPr>
          <w:rFonts w:ascii="Palatino Linotype" w:hAnsi="Palatino Linotype" w:cs="Tahoma"/>
          <w:sz w:val="22"/>
          <w:szCs w:val="22"/>
        </w:rPr>
        <w:t xml:space="preserve">l </w:t>
      </w:r>
      <w:r w:rsidR="00C36D5C" w:rsidRPr="00FE23D1">
        <w:rPr>
          <w:rFonts w:ascii="Palatino Linotype" w:hAnsi="Palatino Linotype" w:cs="Tahoma"/>
          <w:sz w:val="22"/>
          <w:szCs w:val="22"/>
        </w:rPr>
        <w:t>Servidor Público Habilitado y Tesorera Municipal de dicho Ayuntamiento</w:t>
      </w:r>
      <w:r w:rsidR="00B06F74" w:rsidRPr="00FE23D1">
        <w:rPr>
          <w:rFonts w:ascii="Palatino Linotype" w:hAnsi="Palatino Linotype" w:cs="Tahoma"/>
          <w:sz w:val="22"/>
          <w:szCs w:val="22"/>
        </w:rPr>
        <w:t xml:space="preserve">; </w:t>
      </w:r>
      <w:r w:rsidR="002E19E0" w:rsidRPr="00FE23D1">
        <w:rPr>
          <w:rFonts w:ascii="Palatino Linotype" w:hAnsi="Palatino Linotype" w:cs="Tahoma"/>
          <w:sz w:val="22"/>
          <w:szCs w:val="22"/>
        </w:rPr>
        <w:t>lo anterior, toda vez que</w:t>
      </w:r>
      <w:r w:rsidR="00F34568" w:rsidRPr="00FE23D1">
        <w:rPr>
          <w:rFonts w:ascii="Palatino Linotype" w:hAnsi="Palatino Linotype" w:cs="Tahoma"/>
          <w:sz w:val="22"/>
          <w:szCs w:val="22"/>
        </w:rPr>
        <w:t>,</w:t>
      </w:r>
      <w:r w:rsidR="002E19E0" w:rsidRPr="00FE23D1">
        <w:rPr>
          <w:rFonts w:ascii="Palatino Linotype" w:hAnsi="Palatino Linotype" w:cs="Tahoma"/>
          <w:sz w:val="22"/>
          <w:szCs w:val="22"/>
        </w:rPr>
        <w:t xml:space="preserve"> es</w:t>
      </w:r>
      <w:r w:rsidR="001224D5" w:rsidRPr="00FE23D1">
        <w:rPr>
          <w:rFonts w:ascii="Palatino Linotype" w:hAnsi="Palatino Linotype" w:cs="Tahoma"/>
          <w:sz w:val="22"/>
          <w:szCs w:val="22"/>
        </w:rPr>
        <w:t xml:space="preserve"> el área que pudiera tener la informació</w:t>
      </w:r>
      <w:r w:rsidR="00B1062F" w:rsidRPr="00FE23D1">
        <w:rPr>
          <w:rFonts w:ascii="Palatino Linotype" w:hAnsi="Palatino Linotype" w:cs="Tahoma"/>
          <w:sz w:val="22"/>
          <w:szCs w:val="22"/>
        </w:rPr>
        <w:t xml:space="preserve">n, </w:t>
      </w:r>
      <w:r w:rsidR="002E19E0" w:rsidRPr="00FE23D1">
        <w:rPr>
          <w:rFonts w:ascii="Palatino Linotype" w:hAnsi="Palatino Linotype" w:cs="Tahoma"/>
          <w:sz w:val="22"/>
          <w:szCs w:val="22"/>
        </w:rPr>
        <w:t>como se expone a continuación:</w:t>
      </w:r>
    </w:p>
    <w:p w:rsidR="00B1062F" w:rsidRPr="00FE23D1" w:rsidRDefault="00B1062F" w:rsidP="00785601">
      <w:pPr>
        <w:spacing w:line="276" w:lineRule="auto"/>
        <w:ind w:right="-93"/>
        <w:jc w:val="both"/>
        <w:rPr>
          <w:rFonts w:ascii="Palatino Linotype" w:hAnsi="Palatino Linotype" w:cs="Tahoma"/>
          <w:sz w:val="22"/>
          <w:szCs w:val="22"/>
        </w:rPr>
      </w:pPr>
    </w:p>
    <w:p w:rsidR="00B1062F" w:rsidRPr="00FE23D1" w:rsidRDefault="00F34568"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L</w:t>
      </w:r>
      <w:r w:rsidR="00B1062F" w:rsidRPr="00FE23D1">
        <w:rPr>
          <w:rFonts w:ascii="Palatino Linotype" w:hAnsi="Palatino Linotype" w:cs="Tahoma"/>
          <w:sz w:val="22"/>
          <w:szCs w:val="22"/>
        </w:rPr>
        <w:t>a Ley Orgánica Municipal del Estado de México en su artículo 125 prevé que los municipios tienen a su cargo la prestación, explotación, administración y conservación de los servicios públicos municipales, entre los que se encuentran calles, parques, jardines, áreas verdes y recreativas.</w:t>
      </w:r>
    </w:p>
    <w:p w:rsidR="00536A06" w:rsidRPr="00FE23D1" w:rsidRDefault="00536A06" w:rsidP="00785601">
      <w:pPr>
        <w:spacing w:line="276" w:lineRule="auto"/>
        <w:ind w:right="-93"/>
        <w:jc w:val="both"/>
        <w:rPr>
          <w:rFonts w:ascii="Palatino Linotype" w:hAnsi="Palatino Linotype" w:cs="Tahoma"/>
          <w:sz w:val="22"/>
          <w:szCs w:val="22"/>
        </w:rPr>
      </w:pPr>
    </w:p>
    <w:p w:rsidR="00536A06" w:rsidRPr="00FE23D1" w:rsidRDefault="00536A06" w:rsidP="00785601">
      <w:pPr>
        <w:spacing w:line="276" w:lineRule="auto"/>
        <w:ind w:right="-93"/>
        <w:jc w:val="both"/>
        <w:rPr>
          <w:rFonts w:ascii="Palatino Linotype" w:hAnsi="Palatino Linotype" w:cs="Tahoma"/>
          <w:sz w:val="22"/>
          <w:szCs w:val="22"/>
          <w:u w:val="single"/>
          <w:lang w:val="es-MX"/>
        </w:rPr>
      </w:pPr>
      <w:r w:rsidRPr="00FE23D1">
        <w:rPr>
          <w:rFonts w:ascii="Palatino Linotype" w:hAnsi="Palatino Linotype" w:cs="Tahoma"/>
          <w:sz w:val="22"/>
          <w:szCs w:val="22"/>
          <w:lang w:val="es-MX"/>
        </w:rPr>
        <w:t xml:space="preserve">Por su parte, el Bando Municipal 2018 del Municipio de Melchor Ocampo, </w:t>
      </w:r>
      <w:r w:rsidR="00E929E0" w:rsidRPr="00FE23D1">
        <w:rPr>
          <w:rFonts w:ascii="Palatino Linotype" w:hAnsi="Palatino Linotype" w:cs="Tahoma"/>
          <w:sz w:val="22"/>
          <w:szCs w:val="22"/>
          <w:lang w:val="es-MX"/>
        </w:rPr>
        <w:t>refiere</w:t>
      </w:r>
      <w:r w:rsidRPr="00FE23D1">
        <w:rPr>
          <w:rFonts w:ascii="Palatino Linotype" w:hAnsi="Palatino Linotype" w:cs="Tahoma"/>
          <w:sz w:val="22"/>
          <w:szCs w:val="22"/>
          <w:lang w:val="es-MX"/>
        </w:rPr>
        <w:t xml:space="preserve"> en su artículo 33, </w:t>
      </w:r>
      <w:r w:rsidR="001C6806" w:rsidRPr="00FE23D1">
        <w:rPr>
          <w:rFonts w:ascii="Palatino Linotype" w:hAnsi="Palatino Linotype" w:cs="Tahoma"/>
          <w:sz w:val="22"/>
          <w:szCs w:val="22"/>
          <w:lang w:val="es-MX"/>
        </w:rPr>
        <w:t>fracción II, que la Tesorería Municipal es una</w:t>
      </w:r>
      <w:r w:rsidRPr="00FE23D1">
        <w:rPr>
          <w:rFonts w:ascii="Palatino Linotype" w:hAnsi="Palatino Linotype" w:cs="Tahoma"/>
          <w:sz w:val="22"/>
          <w:szCs w:val="22"/>
          <w:lang w:val="es-MX"/>
        </w:rPr>
        <w:t xml:space="preserve"> dependencia</w:t>
      </w:r>
      <w:r w:rsidR="001C6806" w:rsidRPr="00FE23D1">
        <w:rPr>
          <w:rFonts w:ascii="Palatino Linotype" w:hAnsi="Palatino Linotype" w:cs="Tahoma"/>
          <w:sz w:val="22"/>
          <w:szCs w:val="22"/>
          <w:lang w:val="es-MX"/>
        </w:rPr>
        <w:t xml:space="preserve"> subordinada a la Presidencia Municipal y, el artículo 45, del mismo ordenamiento dispone </w:t>
      </w:r>
      <w:r w:rsidRPr="00FE23D1">
        <w:rPr>
          <w:rFonts w:ascii="Palatino Linotype" w:hAnsi="Palatino Linotype" w:cs="Tahoma"/>
          <w:sz w:val="22"/>
          <w:szCs w:val="22"/>
          <w:lang w:val="es-MX"/>
        </w:rPr>
        <w:t>que es</w:t>
      </w:r>
      <w:r w:rsidR="001C6806" w:rsidRPr="00FE23D1">
        <w:rPr>
          <w:rFonts w:ascii="Palatino Linotype" w:hAnsi="Palatino Linotype" w:cs="Tahoma"/>
          <w:sz w:val="22"/>
          <w:szCs w:val="22"/>
          <w:lang w:val="es-MX"/>
        </w:rPr>
        <w:t>tá</w:t>
      </w:r>
      <w:r w:rsidRPr="00FE23D1">
        <w:rPr>
          <w:rFonts w:ascii="Palatino Linotype" w:hAnsi="Palatino Linotype" w:cs="Tahoma"/>
          <w:sz w:val="22"/>
          <w:szCs w:val="22"/>
          <w:lang w:val="es-MX"/>
        </w:rPr>
        <w:t xml:space="preserve"> encargada de la recaudación de</w:t>
      </w:r>
      <w:r w:rsidR="001707D9"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t xml:space="preserve">los ingresos municipales y </w:t>
      </w:r>
      <w:r w:rsidRPr="00FE23D1">
        <w:rPr>
          <w:rFonts w:ascii="Palatino Linotype" w:hAnsi="Palatino Linotype" w:cs="Tahoma"/>
          <w:sz w:val="22"/>
          <w:szCs w:val="22"/>
          <w:u w:val="single"/>
          <w:lang w:val="es-MX"/>
        </w:rPr>
        <w:t>de realizar las erogaciones y funciones que instruya el Ayuntamiento, su Presidenta y demás unidades administrativas, así como de la administración de hacienda pública municipal.</w:t>
      </w:r>
    </w:p>
    <w:p w:rsidR="003D658F" w:rsidRPr="00FE23D1" w:rsidRDefault="001C02C9" w:rsidP="00E66197">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 </w:t>
      </w:r>
    </w:p>
    <w:p w:rsidR="00C23767" w:rsidRPr="00FE23D1" w:rsidRDefault="007E6CEF" w:rsidP="00E66197">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Ahora bien, como ha quedado apuntado, la información relacionada con el ejercicio de recursos públicos en procesos de licitación, adjudicación directa o invitación restringida, es información pública de oficio, de acuerdo a lo establecido en el artículo 92, fracción XXI, de la Ley de Transparencia y Acceso a la Información Pública del Estado de México y Municipios; sin embargo, en ayuntamiento sólo publica información del año dos mil dieciocho, por lo que no se encontró información sobre la remodelación señalada.</w:t>
      </w:r>
      <w:r w:rsidR="007A4443" w:rsidRPr="00FE23D1">
        <w:rPr>
          <w:rFonts w:ascii="Palatino Linotype" w:hAnsi="Palatino Linotype" w:cs="Tahoma"/>
          <w:sz w:val="22"/>
          <w:szCs w:val="22"/>
          <w:lang w:val="es-MX"/>
        </w:rPr>
        <w:t xml:space="preserve"> </w:t>
      </w:r>
      <w:r w:rsidR="00C23767" w:rsidRPr="00FE23D1">
        <w:rPr>
          <w:rFonts w:ascii="Palatino Linotype" w:hAnsi="Palatino Linotype" w:cs="Tahoma"/>
          <w:sz w:val="22"/>
          <w:szCs w:val="22"/>
          <w:lang w:val="es-MX"/>
        </w:rPr>
        <w:t>Asimismo, el artículo 23, párrafo segundo de la Ley de la materia, dispone que los Sujetos Obligados deberán hacer pública toda la información relativa a los montos y las personas a quienes, por cualquier motivo, entreguen recursos públicos.</w:t>
      </w:r>
    </w:p>
    <w:p w:rsidR="00C23767" w:rsidRPr="00FE23D1" w:rsidRDefault="00C23767" w:rsidP="00E66197">
      <w:pPr>
        <w:spacing w:line="276" w:lineRule="auto"/>
        <w:ind w:right="-93"/>
        <w:jc w:val="both"/>
        <w:rPr>
          <w:rFonts w:ascii="Palatino Linotype" w:hAnsi="Palatino Linotype" w:cs="Tahoma"/>
          <w:sz w:val="22"/>
          <w:szCs w:val="22"/>
          <w:lang w:val="es-MX"/>
        </w:rPr>
      </w:pPr>
    </w:p>
    <w:p w:rsidR="00A96023" w:rsidRPr="00FE23D1" w:rsidRDefault="003D26C2"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Bajo este orden de ideas</w:t>
      </w:r>
      <w:r w:rsidR="00C23767" w:rsidRPr="00FE23D1">
        <w:rPr>
          <w:rFonts w:ascii="Palatino Linotype" w:hAnsi="Palatino Linotype" w:cs="Tahoma"/>
          <w:sz w:val="22"/>
          <w:szCs w:val="22"/>
          <w:lang w:val="es-MX"/>
        </w:rPr>
        <w:t xml:space="preserve">, la Ponencia Resolutora advirtió que la información entregada al Recurrente no corresponde con lo solicitado, </w:t>
      </w:r>
      <w:r w:rsidR="00A96023" w:rsidRPr="00FE23D1">
        <w:rPr>
          <w:rFonts w:ascii="Palatino Linotype" w:hAnsi="Palatino Linotype" w:cs="Tahoma"/>
          <w:sz w:val="22"/>
          <w:szCs w:val="22"/>
          <w:lang w:val="es-MX"/>
        </w:rPr>
        <w:t>además de</w:t>
      </w:r>
      <w:r w:rsidR="00C23767" w:rsidRPr="00FE23D1">
        <w:rPr>
          <w:rFonts w:ascii="Palatino Linotype" w:hAnsi="Palatino Linotype" w:cs="Tahoma"/>
          <w:sz w:val="22"/>
          <w:szCs w:val="22"/>
          <w:lang w:val="es-MX"/>
        </w:rPr>
        <w:t xml:space="preserve"> que el particular </w:t>
      </w:r>
      <w:r w:rsidR="00C23767" w:rsidRPr="00FE23D1">
        <w:rPr>
          <w:rFonts w:ascii="Palatino Linotype" w:hAnsi="Palatino Linotype" w:cs="Tahoma"/>
          <w:sz w:val="22"/>
          <w:szCs w:val="22"/>
          <w:u w:val="single"/>
          <w:lang w:val="es-MX"/>
        </w:rPr>
        <w:t xml:space="preserve">sí precisó desde su </w:t>
      </w:r>
      <w:r w:rsidR="00C23767" w:rsidRPr="00FE23D1">
        <w:rPr>
          <w:rFonts w:ascii="Palatino Linotype" w:hAnsi="Palatino Linotype" w:cs="Tahoma"/>
          <w:sz w:val="22"/>
          <w:szCs w:val="22"/>
          <w:u w:val="single"/>
          <w:lang w:val="es-MX"/>
        </w:rPr>
        <w:lastRenderedPageBreak/>
        <w:t>solicitud la expresión documental que solicitaba</w:t>
      </w:r>
      <w:r w:rsidR="00C23767" w:rsidRPr="00FE23D1">
        <w:rPr>
          <w:rFonts w:ascii="Palatino Linotype" w:hAnsi="Palatino Linotype" w:cs="Tahoma"/>
          <w:sz w:val="22"/>
          <w:szCs w:val="22"/>
          <w:lang w:val="es-MX"/>
        </w:rPr>
        <w:t xml:space="preserve">, esto es: facturas, pólizas y transferencias bancarias, por lo que una vez que ha quedado demostrado que la información solicitada es de naturaleza pública, </w:t>
      </w:r>
      <w:r w:rsidR="003D658F" w:rsidRPr="00FE23D1">
        <w:rPr>
          <w:rFonts w:ascii="Palatino Linotype" w:hAnsi="Palatino Linotype" w:cs="Tahoma"/>
          <w:sz w:val="22"/>
          <w:szCs w:val="22"/>
          <w:lang w:val="es-MX"/>
        </w:rPr>
        <w:t xml:space="preserve">se concluye que el </w:t>
      </w:r>
      <w:r w:rsidR="003D658F" w:rsidRPr="00FE23D1">
        <w:rPr>
          <w:rFonts w:ascii="Palatino Linotype" w:hAnsi="Palatino Linotype" w:cs="Tahoma"/>
          <w:b/>
          <w:sz w:val="22"/>
          <w:szCs w:val="22"/>
          <w:lang w:val="es-MX"/>
        </w:rPr>
        <w:t xml:space="preserve">Sujeto Obligado </w:t>
      </w:r>
      <w:r w:rsidR="003D658F" w:rsidRPr="00FE23D1">
        <w:rPr>
          <w:rFonts w:ascii="Palatino Linotype" w:hAnsi="Palatino Linotype" w:cs="Tahoma"/>
          <w:sz w:val="22"/>
          <w:szCs w:val="22"/>
          <w:lang w:val="es-MX"/>
        </w:rPr>
        <w:t xml:space="preserve">cuenta con las atribuciones de generar, administrar y poseer la información en sus archivos respecto de los pagos </w:t>
      </w:r>
      <w:r w:rsidR="00F94ABC" w:rsidRPr="00FE23D1">
        <w:rPr>
          <w:rFonts w:ascii="Palatino Linotype" w:hAnsi="Palatino Linotype" w:cs="Tahoma"/>
          <w:sz w:val="22"/>
          <w:szCs w:val="22"/>
          <w:lang w:val="es-MX"/>
        </w:rPr>
        <w:t>realizados</w:t>
      </w:r>
      <w:r w:rsidR="003D658F" w:rsidRPr="00FE23D1">
        <w:rPr>
          <w:rFonts w:ascii="Palatino Linotype" w:hAnsi="Palatino Linotype" w:cs="Tahoma"/>
          <w:sz w:val="22"/>
          <w:szCs w:val="22"/>
          <w:lang w:val="es-MX"/>
        </w:rPr>
        <w:t xml:space="preserve"> </w:t>
      </w:r>
      <w:r w:rsidR="00F94ABC" w:rsidRPr="00FE23D1">
        <w:rPr>
          <w:rFonts w:ascii="Palatino Linotype" w:hAnsi="Palatino Linotype" w:cs="Tahoma"/>
          <w:sz w:val="22"/>
          <w:szCs w:val="22"/>
          <w:lang w:val="es-MX"/>
        </w:rPr>
        <w:t xml:space="preserve">al proveedor </w:t>
      </w:r>
      <w:r w:rsidR="0070350B" w:rsidRPr="00FE23D1">
        <w:rPr>
          <w:rFonts w:ascii="Palatino Linotype" w:hAnsi="Palatino Linotype" w:cs="Tahoma"/>
          <w:sz w:val="22"/>
          <w:szCs w:val="22"/>
          <w:lang w:val="es-MX"/>
        </w:rPr>
        <w:t>de la remodelación del Deportivo Municipal</w:t>
      </w:r>
      <w:r w:rsidR="00A96023" w:rsidRPr="00FE23D1">
        <w:rPr>
          <w:rFonts w:ascii="Palatino Linotype" w:hAnsi="Palatino Linotype" w:cs="Tahoma"/>
          <w:sz w:val="22"/>
          <w:szCs w:val="22"/>
          <w:lang w:val="es-MX"/>
        </w:rPr>
        <w:t>,</w:t>
      </w:r>
      <w:r w:rsidR="0070350B" w:rsidRPr="00FE23D1">
        <w:rPr>
          <w:rFonts w:ascii="Palatino Linotype" w:hAnsi="Palatino Linotype" w:cs="Tahoma"/>
          <w:sz w:val="22"/>
          <w:szCs w:val="22"/>
          <w:lang w:val="es-MX"/>
        </w:rPr>
        <w:t xml:space="preserve"> ubicado en </w:t>
      </w:r>
      <w:r w:rsidR="007E6CEF" w:rsidRPr="00FE23D1">
        <w:rPr>
          <w:rFonts w:ascii="Palatino Linotype" w:hAnsi="Palatino Linotype" w:cs="Tahoma"/>
          <w:sz w:val="22"/>
          <w:szCs w:val="22"/>
          <w:lang w:val="es-MX"/>
        </w:rPr>
        <w:t>Avenida Deportistas, Colonia Ignacio Zaragoza, Municipio de Melchor Ocampo</w:t>
      </w:r>
      <w:r w:rsidR="00A96023" w:rsidRPr="00FE23D1">
        <w:rPr>
          <w:rFonts w:ascii="Palatino Linotype" w:hAnsi="Palatino Linotype" w:cs="Tahoma"/>
          <w:sz w:val="22"/>
          <w:szCs w:val="22"/>
          <w:lang w:val="es-MX"/>
        </w:rPr>
        <w:t>.</w:t>
      </w:r>
    </w:p>
    <w:p w:rsidR="00A96023" w:rsidRPr="00FE23D1" w:rsidRDefault="00A96023" w:rsidP="00785601">
      <w:pPr>
        <w:spacing w:line="276" w:lineRule="auto"/>
        <w:ind w:right="-93"/>
        <w:jc w:val="both"/>
        <w:rPr>
          <w:rFonts w:ascii="Palatino Linotype" w:hAnsi="Palatino Linotype" w:cs="Tahoma"/>
          <w:sz w:val="22"/>
          <w:szCs w:val="22"/>
          <w:lang w:val="es-MX"/>
        </w:rPr>
      </w:pPr>
    </w:p>
    <w:p w:rsidR="00F90806" w:rsidRPr="00FE23D1" w:rsidRDefault="00A96023"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rPr>
        <w:t>E</w:t>
      </w:r>
      <w:r w:rsidR="00C426E8" w:rsidRPr="00FE23D1">
        <w:rPr>
          <w:rFonts w:ascii="Palatino Linotype" w:hAnsi="Palatino Linotype" w:cs="Tahoma"/>
          <w:sz w:val="22"/>
          <w:szCs w:val="22"/>
        </w:rPr>
        <w:t>n ese tenor y sobre la base de lo expuesto</w:t>
      </w:r>
      <w:r w:rsidR="00DE47EF" w:rsidRPr="00FE23D1">
        <w:rPr>
          <w:rFonts w:ascii="Palatino Linotype" w:hAnsi="Palatino Linotype" w:cs="Tahoma"/>
          <w:sz w:val="22"/>
          <w:szCs w:val="22"/>
        </w:rPr>
        <w:t>,</w:t>
      </w:r>
      <w:r w:rsidR="00C426E8" w:rsidRPr="00FE23D1">
        <w:rPr>
          <w:rFonts w:ascii="Palatino Linotype" w:hAnsi="Palatino Linotype" w:cs="Tahoma"/>
          <w:sz w:val="22"/>
          <w:szCs w:val="22"/>
        </w:rPr>
        <w:t xml:space="preserve"> este Instituto determina </w:t>
      </w:r>
      <w:r w:rsidR="00FE6855" w:rsidRPr="00FE23D1">
        <w:rPr>
          <w:rFonts w:ascii="Palatino Linotype" w:hAnsi="Palatino Linotype" w:cs="Tahoma"/>
          <w:b/>
          <w:sz w:val="22"/>
          <w:szCs w:val="22"/>
        </w:rPr>
        <w:t xml:space="preserve">Ordenar </w:t>
      </w:r>
      <w:r w:rsidR="002E029A" w:rsidRPr="00FE23D1">
        <w:rPr>
          <w:rFonts w:ascii="Palatino Linotype" w:hAnsi="Palatino Linotype" w:cs="Tahoma"/>
          <w:b/>
          <w:sz w:val="22"/>
          <w:szCs w:val="22"/>
        </w:rPr>
        <w:t xml:space="preserve">previa búsqueda exhaustiva y razonable en términos del artículo 162 de la Ley de la materia, </w:t>
      </w:r>
      <w:r w:rsidR="00C426E8" w:rsidRPr="00FE23D1">
        <w:rPr>
          <w:rFonts w:ascii="Palatino Linotype" w:hAnsi="Palatino Linotype" w:cs="Tahoma"/>
          <w:b/>
          <w:sz w:val="22"/>
          <w:szCs w:val="22"/>
        </w:rPr>
        <w:t xml:space="preserve">la entrega del documento o documentos </w:t>
      </w:r>
      <w:r w:rsidR="00D80785" w:rsidRPr="00FE23D1">
        <w:rPr>
          <w:rFonts w:ascii="Palatino Linotype" w:hAnsi="Palatino Linotype" w:cs="Tahoma"/>
          <w:b/>
          <w:sz w:val="22"/>
          <w:szCs w:val="22"/>
        </w:rPr>
        <w:t xml:space="preserve">(facturas, pólizas y transferencias electrónicas) </w:t>
      </w:r>
      <w:r w:rsidR="00C426E8" w:rsidRPr="00FE23D1">
        <w:rPr>
          <w:rFonts w:ascii="Palatino Linotype" w:hAnsi="Palatino Linotype" w:cs="Tahoma"/>
          <w:b/>
          <w:sz w:val="22"/>
          <w:szCs w:val="22"/>
        </w:rPr>
        <w:t xml:space="preserve">en </w:t>
      </w:r>
      <w:r w:rsidR="00D80785" w:rsidRPr="00FE23D1">
        <w:rPr>
          <w:rFonts w:ascii="Palatino Linotype" w:hAnsi="Palatino Linotype" w:cs="Tahoma"/>
          <w:b/>
          <w:sz w:val="22"/>
          <w:szCs w:val="22"/>
        </w:rPr>
        <w:t>los</w:t>
      </w:r>
      <w:r w:rsidR="00C426E8" w:rsidRPr="00FE23D1">
        <w:rPr>
          <w:rFonts w:ascii="Palatino Linotype" w:hAnsi="Palatino Linotype" w:cs="Tahoma"/>
          <w:b/>
          <w:sz w:val="22"/>
          <w:szCs w:val="22"/>
        </w:rPr>
        <w:t xml:space="preserve"> que consten </w:t>
      </w:r>
      <w:r w:rsidR="00D80785" w:rsidRPr="00FE23D1">
        <w:rPr>
          <w:rFonts w:ascii="Palatino Linotype" w:hAnsi="Palatino Linotype" w:cs="Tahoma"/>
          <w:b/>
          <w:sz w:val="22"/>
          <w:szCs w:val="22"/>
        </w:rPr>
        <w:t xml:space="preserve">el importe pagado y el nombre del contratista que </w:t>
      </w:r>
      <w:r w:rsidR="00F90806" w:rsidRPr="00FE23D1">
        <w:rPr>
          <w:rFonts w:ascii="Palatino Linotype" w:hAnsi="Palatino Linotype" w:cs="Tahoma"/>
          <w:b/>
          <w:sz w:val="22"/>
          <w:szCs w:val="22"/>
          <w:lang w:val="es-MX"/>
        </w:rPr>
        <w:t>realiz</w:t>
      </w:r>
      <w:r w:rsidR="00D80785" w:rsidRPr="00FE23D1">
        <w:rPr>
          <w:rFonts w:ascii="Palatino Linotype" w:hAnsi="Palatino Linotype" w:cs="Tahoma"/>
          <w:b/>
          <w:sz w:val="22"/>
          <w:szCs w:val="22"/>
          <w:lang w:val="es-MX"/>
        </w:rPr>
        <w:t>ó</w:t>
      </w:r>
      <w:r w:rsidR="00F90806" w:rsidRPr="00FE23D1">
        <w:rPr>
          <w:rFonts w:ascii="Palatino Linotype" w:hAnsi="Palatino Linotype" w:cs="Tahoma"/>
          <w:b/>
          <w:sz w:val="22"/>
          <w:szCs w:val="22"/>
          <w:lang w:val="es-MX"/>
        </w:rPr>
        <w:t xml:space="preserve"> </w:t>
      </w:r>
      <w:r w:rsidR="00AB202F" w:rsidRPr="00FE23D1">
        <w:rPr>
          <w:rFonts w:ascii="Palatino Linotype" w:hAnsi="Palatino Linotype" w:cs="Tahoma"/>
          <w:b/>
          <w:sz w:val="22"/>
          <w:szCs w:val="22"/>
          <w:lang w:val="es-MX"/>
        </w:rPr>
        <w:t xml:space="preserve">las obras de remodelación </w:t>
      </w:r>
      <w:r w:rsidR="00D80785" w:rsidRPr="00FE23D1">
        <w:rPr>
          <w:rFonts w:ascii="Palatino Linotype" w:hAnsi="Palatino Linotype" w:cs="Tahoma"/>
          <w:b/>
          <w:sz w:val="22"/>
          <w:szCs w:val="22"/>
          <w:lang w:val="es-MX"/>
        </w:rPr>
        <w:t xml:space="preserve">durante la administración dos mil dieciséis - dos mil dieciocho, </w:t>
      </w:r>
      <w:r w:rsidR="00AB202F" w:rsidRPr="00FE23D1">
        <w:rPr>
          <w:rFonts w:ascii="Palatino Linotype" w:hAnsi="Palatino Linotype" w:cs="Tahoma"/>
          <w:b/>
          <w:sz w:val="22"/>
          <w:szCs w:val="22"/>
          <w:lang w:val="es-MX"/>
        </w:rPr>
        <w:t xml:space="preserve">del </w:t>
      </w:r>
      <w:r w:rsidR="00D80785" w:rsidRPr="00FE23D1">
        <w:rPr>
          <w:rFonts w:ascii="Palatino Linotype" w:hAnsi="Palatino Linotype" w:cs="Tahoma"/>
          <w:b/>
          <w:sz w:val="22"/>
          <w:szCs w:val="22"/>
          <w:lang w:val="es-MX"/>
        </w:rPr>
        <w:t>D</w:t>
      </w:r>
      <w:r w:rsidR="00AB202F" w:rsidRPr="00FE23D1">
        <w:rPr>
          <w:rFonts w:ascii="Palatino Linotype" w:hAnsi="Palatino Linotype" w:cs="Tahoma"/>
          <w:b/>
          <w:sz w:val="22"/>
          <w:szCs w:val="22"/>
          <w:lang w:val="es-MX"/>
        </w:rPr>
        <w:t xml:space="preserve">eportivo </w:t>
      </w:r>
      <w:r w:rsidR="00D80785" w:rsidRPr="00FE23D1">
        <w:rPr>
          <w:rFonts w:ascii="Palatino Linotype" w:hAnsi="Palatino Linotype" w:cs="Tahoma"/>
          <w:b/>
          <w:sz w:val="22"/>
          <w:szCs w:val="22"/>
          <w:lang w:val="es-MX"/>
        </w:rPr>
        <w:t>M</w:t>
      </w:r>
      <w:r w:rsidR="00AB202F" w:rsidRPr="00FE23D1">
        <w:rPr>
          <w:rFonts w:ascii="Palatino Linotype" w:hAnsi="Palatino Linotype" w:cs="Tahoma"/>
          <w:b/>
          <w:sz w:val="22"/>
          <w:szCs w:val="22"/>
          <w:lang w:val="es-MX"/>
        </w:rPr>
        <w:t>unicipal</w:t>
      </w:r>
      <w:r w:rsidR="00D80785" w:rsidRPr="00FE23D1">
        <w:rPr>
          <w:rFonts w:ascii="Palatino Linotype" w:hAnsi="Palatino Linotype" w:cs="Tahoma"/>
          <w:b/>
          <w:sz w:val="22"/>
          <w:szCs w:val="22"/>
          <w:lang w:val="es-MX"/>
        </w:rPr>
        <w:t xml:space="preserve"> Melchor Ocampo, </w:t>
      </w:r>
      <w:r w:rsidR="00AB202F" w:rsidRPr="00FE23D1">
        <w:rPr>
          <w:rFonts w:ascii="Palatino Linotype" w:hAnsi="Palatino Linotype" w:cs="Tahoma"/>
          <w:b/>
          <w:sz w:val="22"/>
          <w:szCs w:val="22"/>
          <w:lang w:val="es-MX"/>
        </w:rPr>
        <w:t xml:space="preserve">ubicado en el </w:t>
      </w:r>
      <w:r w:rsidR="00D80785" w:rsidRPr="00FE23D1">
        <w:rPr>
          <w:rFonts w:ascii="Palatino Linotype" w:hAnsi="Palatino Linotype" w:cs="Tahoma"/>
          <w:b/>
          <w:sz w:val="22"/>
          <w:szCs w:val="22"/>
          <w:lang w:val="es-MX"/>
        </w:rPr>
        <w:t xml:space="preserve">Calle Deportistas, Colonia Ignacio Zaragoza, </w:t>
      </w:r>
    </w:p>
    <w:p w:rsidR="007317CC" w:rsidRPr="00FE23D1" w:rsidRDefault="007317CC" w:rsidP="00785601">
      <w:pPr>
        <w:spacing w:line="276" w:lineRule="auto"/>
        <w:ind w:right="-93"/>
        <w:jc w:val="both"/>
        <w:rPr>
          <w:rFonts w:ascii="Palatino Linotype" w:hAnsi="Palatino Linotype" w:cs="Tahoma"/>
          <w:sz w:val="22"/>
          <w:szCs w:val="22"/>
          <w:lang w:val="es-MX"/>
        </w:rPr>
      </w:pPr>
    </w:p>
    <w:p w:rsidR="007317CC" w:rsidRPr="00FE23D1" w:rsidRDefault="003D25A6"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bCs/>
          <w:iCs/>
          <w:sz w:val="22"/>
          <w:szCs w:val="22"/>
          <w:lang w:val="es-MX"/>
        </w:rPr>
        <w:t xml:space="preserve">Ahora bien, en virtud de </w:t>
      </w:r>
      <w:r w:rsidR="007317CC" w:rsidRPr="00FE23D1">
        <w:rPr>
          <w:rFonts w:ascii="Palatino Linotype" w:hAnsi="Palatino Linotype" w:cs="Tahoma"/>
          <w:sz w:val="22"/>
          <w:szCs w:val="22"/>
          <w:lang w:val="es-MX"/>
        </w:rPr>
        <w:t xml:space="preserve">que el </w:t>
      </w:r>
      <w:r w:rsidR="008219E4" w:rsidRPr="00FE23D1">
        <w:rPr>
          <w:rFonts w:ascii="Palatino Linotype" w:hAnsi="Palatino Linotype" w:cs="Tahoma"/>
          <w:sz w:val="22"/>
          <w:szCs w:val="22"/>
          <w:lang w:val="es-MX"/>
        </w:rPr>
        <w:t>particular</w:t>
      </w:r>
      <w:r w:rsidR="007317CC" w:rsidRPr="00FE23D1">
        <w:rPr>
          <w:rFonts w:ascii="Palatino Linotype" w:hAnsi="Palatino Linotype" w:cs="Tahoma"/>
          <w:sz w:val="22"/>
          <w:szCs w:val="22"/>
          <w:lang w:val="es-MX"/>
        </w:rPr>
        <w:t xml:space="preserve"> solicit</w:t>
      </w:r>
      <w:r w:rsidR="008219E4" w:rsidRPr="00FE23D1">
        <w:rPr>
          <w:rFonts w:ascii="Palatino Linotype" w:hAnsi="Palatino Linotype" w:cs="Tahoma"/>
          <w:sz w:val="22"/>
          <w:szCs w:val="22"/>
          <w:lang w:val="es-MX"/>
        </w:rPr>
        <w:t>ó</w:t>
      </w:r>
      <w:r w:rsidR="007317CC" w:rsidRPr="00FE23D1">
        <w:rPr>
          <w:rFonts w:ascii="Palatino Linotype" w:hAnsi="Palatino Linotype" w:cs="Tahoma"/>
          <w:sz w:val="22"/>
          <w:szCs w:val="22"/>
          <w:lang w:val="es-MX"/>
        </w:rPr>
        <w:t xml:space="preserve"> pólizas, </w:t>
      </w:r>
      <w:r w:rsidR="007317CC" w:rsidRPr="00FE23D1">
        <w:rPr>
          <w:rFonts w:ascii="Palatino Linotype" w:hAnsi="Palatino Linotype" w:cs="Tahoma"/>
          <w:bCs/>
          <w:sz w:val="22"/>
          <w:szCs w:val="22"/>
        </w:rPr>
        <w:t>facturas y transferencias bancarias realizadas</w:t>
      </w:r>
      <w:r w:rsidR="008219E4" w:rsidRPr="00FE23D1">
        <w:rPr>
          <w:rFonts w:ascii="Palatino Linotype" w:hAnsi="Palatino Linotype" w:cs="Tahoma"/>
          <w:bCs/>
          <w:sz w:val="22"/>
          <w:szCs w:val="22"/>
        </w:rPr>
        <w:t>; sin embargo, es de destacar</w:t>
      </w:r>
      <w:r w:rsidR="007317CC" w:rsidRPr="00FE23D1">
        <w:rPr>
          <w:rFonts w:ascii="Palatino Linotype" w:hAnsi="Palatino Linotype" w:cs="Tahoma"/>
          <w:bCs/>
          <w:sz w:val="22"/>
          <w:szCs w:val="22"/>
        </w:rPr>
        <w:t xml:space="preserve"> que su pretensión es obtener</w:t>
      </w:r>
      <w:r w:rsidR="007317CC" w:rsidRPr="00FE23D1">
        <w:rPr>
          <w:rFonts w:ascii="Palatino Linotype" w:hAnsi="Palatino Linotype" w:cs="Tahoma"/>
          <w:sz w:val="22"/>
          <w:szCs w:val="22"/>
          <w:lang w:val="es-MX"/>
        </w:rPr>
        <w:t xml:space="preserve"> cualquier documento donde consten las erogaciones de los recursos públicos que fueron destinados a la obra </w:t>
      </w:r>
      <w:r w:rsidR="008219E4" w:rsidRPr="00FE23D1">
        <w:rPr>
          <w:rFonts w:ascii="Palatino Linotype" w:hAnsi="Palatino Linotype" w:cs="Tahoma"/>
          <w:sz w:val="22"/>
          <w:szCs w:val="22"/>
          <w:lang w:val="es-MX"/>
        </w:rPr>
        <w:t>pública referida,</w:t>
      </w:r>
      <w:r w:rsidR="007317CC" w:rsidRPr="00FE23D1">
        <w:rPr>
          <w:rFonts w:ascii="Palatino Linotype" w:hAnsi="Palatino Linotype" w:cs="Tahoma"/>
          <w:sz w:val="22"/>
          <w:szCs w:val="22"/>
          <w:lang w:val="es-MX"/>
        </w:rPr>
        <w:t xml:space="preserve"> que pueden ser manera enunciativa mas no limitativa las por descritas</w:t>
      </w:r>
      <w:r w:rsidR="008219E4" w:rsidRPr="00FE23D1">
        <w:rPr>
          <w:rFonts w:ascii="Palatino Linotype" w:hAnsi="Palatino Linotype" w:cs="Tahoma"/>
          <w:sz w:val="22"/>
          <w:szCs w:val="22"/>
          <w:lang w:val="es-MX"/>
        </w:rPr>
        <w:t xml:space="preserve"> por él</w:t>
      </w:r>
      <w:r w:rsidR="007317CC" w:rsidRPr="00FE23D1">
        <w:rPr>
          <w:rFonts w:ascii="Palatino Linotype" w:hAnsi="Palatino Linotype" w:cs="Tahoma"/>
          <w:sz w:val="22"/>
          <w:szCs w:val="22"/>
          <w:lang w:val="es-MX"/>
        </w:rPr>
        <w:t xml:space="preserve">, aunado lo anterior se advierte que la información solicitada puede contener datos personales, que de hacerse públicos afectarían la intimidad, patrimonio y vida privada de sus titulares; es por ello que, </w:t>
      </w:r>
      <w:r w:rsidR="008219E4" w:rsidRPr="00FE23D1">
        <w:rPr>
          <w:rFonts w:ascii="Palatino Linotype" w:hAnsi="Palatino Linotype" w:cs="Tahoma"/>
          <w:sz w:val="22"/>
          <w:szCs w:val="22"/>
          <w:lang w:val="es-MX"/>
        </w:rPr>
        <w:t>de conformidad con</w:t>
      </w:r>
      <w:r w:rsidR="007317CC" w:rsidRPr="00FE23D1">
        <w:rPr>
          <w:rFonts w:ascii="Palatino Linotype" w:hAnsi="Palatino Linotype" w:cs="Tahoma"/>
          <w:sz w:val="22"/>
          <w:szCs w:val="22"/>
          <w:lang w:val="es-MX"/>
        </w:rPr>
        <w:t xml:space="preserve"> la Ley de Transparencia y Acceso a la Información Pública del Estado de México y Municipios, se consideran confidenciales y</w:t>
      </w:r>
      <w:r w:rsidR="008219E4" w:rsidRPr="00FE23D1">
        <w:rPr>
          <w:rFonts w:ascii="Palatino Linotype" w:hAnsi="Palatino Linotype" w:cs="Tahoma"/>
          <w:sz w:val="22"/>
          <w:szCs w:val="22"/>
          <w:lang w:val="es-MX"/>
        </w:rPr>
        <w:t>,</w:t>
      </w:r>
      <w:r w:rsidR="007317CC" w:rsidRPr="00FE23D1">
        <w:rPr>
          <w:rFonts w:ascii="Palatino Linotype" w:hAnsi="Palatino Linotype" w:cs="Tahoma"/>
          <w:sz w:val="22"/>
          <w:szCs w:val="22"/>
          <w:lang w:val="es-MX"/>
        </w:rPr>
        <w:t xml:space="preserve"> por tanto deben testarse al momento de la elaboración de versiones públicas.</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 xml:space="preserve">En principio, cabe mencionar que el artículo 6°, Apartado A), fracción II, de la Constitución Política de los Estados Unidos Mexicanos, prevé que </w:t>
      </w:r>
      <w:r w:rsidRPr="00FE23D1">
        <w:rPr>
          <w:rFonts w:ascii="Palatino Linotype" w:hAnsi="Palatino Linotype" w:cs="Tahoma"/>
          <w:b/>
          <w:bCs/>
          <w:iCs/>
          <w:sz w:val="22"/>
          <w:szCs w:val="22"/>
          <w:lang w:val="es-MX"/>
        </w:rPr>
        <w:t xml:space="preserve">la información que se refiere a la vida privada y los datos personales, </w:t>
      </w:r>
      <w:r w:rsidRPr="00FE23D1">
        <w:rPr>
          <w:rFonts w:ascii="Palatino Linotype" w:hAnsi="Palatino Linotype" w:cs="Tahoma"/>
          <w:bCs/>
          <w:iCs/>
          <w:sz w:val="22"/>
          <w:szCs w:val="22"/>
          <w:lang w:val="es-MX"/>
        </w:rPr>
        <w:t>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rPr>
      </w:pPr>
      <w:r w:rsidRPr="00FE23D1">
        <w:rPr>
          <w:rFonts w:ascii="Palatino Linotype" w:hAnsi="Palatino Linotype" w:cs="Tahoma"/>
          <w:bCs/>
          <w:iCs/>
          <w:sz w:val="22"/>
          <w:szCs w:val="22"/>
          <w:lang w:val="es-MX"/>
        </w:rPr>
        <w:t xml:space="preserve">Asimismo, en el artículo 145 de la Ley de Transparencia y Acceso a la Información Pública del Estado de México y Municipios, prevé que para que los Sujetos Obligados </w:t>
      </w:r>
      <w:r w:rsidRPr="00FE23D1">
        <w:rPr>
          <w:rFonts w:ascii="Palatino Linotype" w:hAnsi="Palatino Linotype" w:cs="Tahoma"/>
          <w:bCs/>
          <w:iCs/>
          <w:sz w:val="22"/>
          <w:szCs w:val="22"/>
        </w:rPr>
        <w:t xml:space="preserve">puedan permitir el acceso a la información confidencial, requieren obtener el consentimiento de los particulares titulares de la información, excepto cuando </w:t>
      </w:r>
      <w:r w:rsidRPr="00FE23D1">
        <w:rPr>
          <w:rFonts w:ascii="Palatino Linotype" w:hAnsi="Palatino Linotype" w:cs="Tahoma"/>
          <w:b/>
          <w:bCs/>
          <w:iCs/>
          <w:sz w:val="22"/>
          <w:szCs w:val="22"/>
        </w:rPr>
        <w:t xml:space="preserve">i) </w:t>
      </w:r>
      <w:r w:rsidRPr="00FE23D1">
        <w:rPr>
          <w:rFonts w:ascii="Palatino Linotype" w:hAnsi="Palatino Linotype" w:cs="Tahoma"/>
          <w:bCs/>
          <w:iCs/>
          <w:sz w:val="22"/>
          <w:szCs w:val="22"/>
        </w:rPr>
        <w:t>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rPr>
      </w:pPr>
      <w:r w:rsidRPr="00FE23D1">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007317CC" w:rsidRPr="00FE23D1" w:rsidRDefault="007317CC" w:rsidP="00785601">
      <w:pPr>
        <w:spacing w:line="276" w:lineRule="auto"/>
        <w:ind w:right="-93"/>
        <w:jc w:val="both"/>
        <w:rPr>
          <w:rFonts w:ascii="Palatino Linotype" w:hAnsi="Palatino Linotype" w:cs="Tahoma"/>
          <w:bCs/>
          <w:iCs/>
          <w:sz w:val="22"/>
          <w:szCs w:val="22"/>
        </w:rPr>
      </w:pPr>
    </w:p>
    <w:p w:rsidR="007317CC" w:rsidRPr="00FE23D1" w:rsidRDefault="007317CC" w:rsidP="00785601">
      <w:pPr>
        <w:numPr>
          <w:ilvl w:val="0"/>
          <w:numId w:val="38"/>
        </w:numPr>
        <w:spacing w:line="276" w:lineRule="auto"/>
        <w:ind w:right="-93"/>
        <w:jc w:val="both"/>
        <w:rPr>
          <w:rFonts w:ascii="Palatino Linotype" w:hAnsi="Palatino Linotype" w:cs="Tahoma"/>
          <w:b/>
          <w:bCs/>
          <w:iCs/>
          <w:sz w:val="22"/>
          <w:szCs w:val="22"/>
        </w:rPr>
      </w:pPr>
      <w:r w:rsidRPr="00FE23D1">
        <w:rPr>
          <w:rFonts w:ascii="Palatino Linotype" w:hAnsi="Palatino Linotype" w:cs="Tahoma"/>
          <w:bCs/>
          <w:iCs/>
          <w:sz w:val="22"/>
          <w:szCs w:val="22"/>
        </w:rPr>
        <w:t>Se trate de</w:t>
      </w:r>
      <w:r w:rsidRPr="00FE23D1">
        <w:rPr>
          <w:rFonts w:ascii="Palatino Linotype" w:hAnsi="Palatino Linotype" w:cs="Tahoma"/>
          <w:b/>
          <w:bCs/>
          <w:iCs/>
          <w:sz w:val="22"/>
          <w:szCs w:val="22"/>
        </w:rPr>
        <w:t xml:space="preserve"> datos personales o información privada</w:t>
      </w:r>
      <w:r w:rsidRPr="00FE23D1">
        <w:rPr>
          <w:rFonts w:ascii="Palatino Linotype" w:hAnsi="Palatino Linotype" w:cs="Tahoma"/>
          <w:bCs/>
          <w:iCs/>
          <w:sz w:val="22"/>
          <w:szCs w:val="22"/>
        </w:rPr>
        <w:t xml:space="preserve">; esto es, información concerniente a una </w:t>
      </w:r>
      <w:r w:rsidRPr="00FE23D1">
        <w:rPr>
          <w:rFonts w:ascii="Palatino Linotype" w:hAnsi="Palatino Linotype" w:cs="Tahoma"/>
          <w:b/>
          <w:bCs/>
          <w:iCs/>
          <w:sz w:val="22"/>
          <w:szCs w:val="22"/>
        </w:rPr>
        <w:t>persona</w:t>
      </w:r>
      <w:r w:rsidRPr="00FE23D1">
        <w:rPr>
          <w:rFonts w:ascii="Palatino Linotype" w:hAnsi="Palatino Linotype" w:cs="Tahoma"/>
          <w:bCs/>
          <w:iCs/>
          <w:sz w:val="22"/>
          <w:szCs w:val="22"/>
        </w:rPr>
        <w:t xml:space="preserve"> </w:t>
      </w:r>
      <w:r w:rsidRPr="00FE23D1">
        <w:rPr>
          <w:rFonts w:ascii="Palatino Linotype" w:hAnsi="Palatino Linotype" w:cs="Tahoma"/>
          <w:b/>
          <w:bCs/>
          <w:iCs/>
          <w:sz w:val="22"/>
          <w:szCs w:val="22"/>
        </w:rPr>
        <w:t xml:space="preserve">física </w:t>
      </w:r>
      <w:r w:rsidRPr="00FE23D1">
        <w:rPr>
          <w:rFonts w:ascii="Palatino Linotype" w:hAnsi="Palatino Linotype" w:cs="Tahoma"/>
          <w:bCs/>
          <w:iCs/>
          <w:sz w:val="22"/>
          <w:szCs w:val="22"/>
        </w:rPr>
        <w:t xml:space="preserve">o jurídico colectiva y que ésta sea identificada o identificable. </w:t>
      </w:r>
    </w:p>
    <w:p w:rsidR="007317CC" w:rsidRPr="00FE23D1" w:rsidRDefault="007317CC" w:rsidP="00785601">
      <w:pPr>
        <w:spacing w:line="276" w:lineRule="auto"/>
        <w:ind w:right="-93"/>
        <w:jc w:val="both"/>
        <w:rPr>
          <w:rFonts w:ascii="Palatino Linotype" w:hAnsi="Palatino Linotype" w:cs="Tahoma"/>
          <w:b/>
          <w:bCs/>
          <w:iCs/>
          <w:sz w:val="22"/>
          <w:szCs w:val="22"/>
        </w:rPr>
      </w:pPr>
    </w:p>
    <w:p w:rsidR="007317CC" w:rsidRPr="00FE23D1" w:rsidRDefault="007317CC" w:rsidP="00785601">
      <w:pPr>
        <w:numPr>
          <w:ilvl w:val="0"/>
          <w:numId w:val="38"/>
        </w:numPr>
        <w:spacing w:line="276" w:lineRule="auto"/>
        <w:ind w:right="-93"/>
        <w:jc w:val="both"/>
        <w:rPr>
          <w:rFonts w:ascii="Palatino Linotype" w:hAnsi="Palatino Linotype" w:cs="Tahoma"/>
          <w:bCs/>
          <w:iCs/>
          <w:sz w:val="22"/>
          <w:szCs w:val="22"/>
        </w:rPr>
      </w:pPr>
      <w:r w:rsidRPr="00FE23D1">
        <w:rPr>
          <w:rFonts w:ascii="Palatino Linotype" w:hAnsi="Palatino Linotype" w:cs="Tahoma"/>
          <w:bCs/>
          <w:iCs/>
          <w:sz w:val="22"/>
          <w:szCs w:val="22"/>
        </w:rPr>
        <w:t xml:space="preserve">Para la difusión de los datos, </w:t>
      </w:r>
      <w:r w:rsidRPr="00FE23D1">
        <w:rPr>
          <w:rFonts w:ascii="Palatino Linotype" w:hAnsi="Palatino Linotype" w:cs="Tahoma"/>
          <w:b/>
          <w:bCs/>
          <w:iCs/>
          <w:sz w:val="22"/>
          <w:szCs w:val="22"/>
        </w:rPr>
        <w:t>se requiera el consentimiento del titular</w:t>
      </w:r>
      <w:r w:rsidRPr="00FE23D1">
        <w:rPr>
          <w:rFonts w:ascii="Palatino Linotype" w:hAnsi="Palatino Linotype" w:cs="Tahoma"/>
          <w:bCs/>
          <w:iCs/>
          <w:sz w:val="22"/>
          <w:szCs w:val="22"/>
        </w:rPr>
        <w:t xml:space="preserve">. </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En ese orden de ideas, de conformidad con el artículo 3°, fracción IX</w:t>
      </w:r>
      <w:r w:rsidR="008E23F2" w:rsidRPr="00FE23D1">
        <w:rPr>
          <w:rFonts w:ascii="Palatino Linotype" w:hAnsi="Palatino Linotype" w:cs="Tahoma"/>
          <w:bCs/>
          <w:iCs/>
          <w:sz w:val="22"/>
          <w:szCs w:val="22"/>
          <w:lang w:val="es-MX"/>
        </w:rPr>
        <w:t>,</w:t>
      </w:r>
      <w:r w:rsidRPr="00FE23D1">
        <w:rPr>
          <w:rFonts w:ascii="Palatino Linotype" w:hAnsi="Palatino Linotype" w:cs="Tahoma"/>
          <w:bCs/>
          <w:iCs/>
          <w:sz w:val="22"/>
          <w:szCs w:val="22"/>
          <w:lang w:val="es-MX"/>
        </w:rPr>
        <w:t xml:space="preserve">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
          <w:bCs/>
          <w:iCs/>
          <w:sz w:val="22"/>
          <w:szCs w:val="22"/>
          <w:lang w:val="es-MX"/>
        </w:rPr>
      </w:pPr>
      <w:r w:rsidRPr="00FE23D1">
        <w:rPr>
          <w:rFonts w:ascii="Palatino Linotype" w:hAnsi="Palatino Linotype" w:cs="Tahoma"/>
          <w:bCs/>
          <w:iCs/>
          <w:sz w:val="22"/>
          <w:szCs w:val="22"/>
          <w:lang w:val="es-MX"/>
        </w:rPr>
        <w:t xml:space="preserve">Además, en el artículo 5° de dicho ordenamiento jurídico, </w:t>
      </w:r>
      <w:r w:rsidRPr="00FE23D1">
        <w:rPr>
          <w:rFonts w:ascii="Palatino Linotype" w:hAnsi="Palatino Linotype" w:cs="Tahoma"/>
          <w:b/>
          <w:bCs/>
          <w:iCs/>
          <w:sz w:val="22"/>
          <w:szCs w:val="22"/>
          <w:lang w:val="es-MX"/>
        </w:rPr>
        <w:t>establece que es la Ley aplicable para todo tratamiento de datos personales.</w:t>
      </w:r>
    </w:p>
    <w:p w:rsidR="007317CC" w:rsidRPr="00FE23D1" w:rsidRDefault="007317CC" w:rsidP="00785601">
      <w:pPr>
        <w:spacing w:line="276" w:lineRule="auto"/>
        <w:ind w:right="-93"/>
        <w:jc w:val="both"/>
        <w:rPr>
          <w:rFonts w:ascii="Palatino Linotype" w:hAnsi="Palatino Linotype" w:cs="Tahoma"/>
          <w:b/>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En ese orden de ideas, los artículos 6°, 7°, 8° y 14 de la Ley de Protección de Datos Personales en Posesión de Sujetos Obligados del Estado de México y Municipios</w:t>
      </w:r>
      <w:r w:rsidR="008E23F2" w:rsidRPr="00FE23D1">
        <w:rPr>
          <w:rFonts w:ascii="Palatino Linotype" w:hAnsi="Palatino Linotype" w:cs="Tahoma"/>
          <w:bCs/>
          <w:iCs/>
          <w:sz w:val="22"/>
          <w:szCs w:val="22"/>
          <w:lang w:val="es-MX"/>
        </w:rPr>
        <w:t>,</w:t>
      </w:r>
      <w:r w:rsidRPr="00FE23D1">
        <w:rPr>
          <w:rFonts w:ascii="Palatino Linotype" w:hAnsi="Palatino Linotype" w:cs="Tahoma"/>
          <w:bCs/>
          <w:iCs/>
          <w:sz w:val="22"/>
          <w:szCs w:val="22"/>
          <w:lang w:val="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FE23D1">
        <w:rPr>
          <w:rFonts w:ascii="Palatino Linotype" w:hAnsi="Palatino Linotype" w:cs="Tahoma"/>
          <w:bCs/>
          <w:i/>
          <w:iCs/>
          <w:sz w:val="22"/>
          <w:szCs w:val="22"/>
          <w:lang w:val="es-MX"/>
        </w:rPr>
        <w:t>versus</w:t>
      </w:r>
      <w:r w:rsidRPr="00FE23D1">
        <w:rPr>
          <w:rFonts w:ascii="Palatino Linotype" w:hAnsi="Palatino Linotype" w:cs="Tahoma"/>
          <w:bCs/>
          <w:iCs/>
          <w:sz w:val="22"/>
          <w:szCs w:val="22"/>
          <w:lang w:val="es-MX"/>
        </w:rPr>
        <w:t xml:space="preserve"> el interés público de conocer el ejercicio de atribuciones y de recursos públicos de las instituciones y es a partir de ahí, en donde las instituciones públicas deben determinar la publicidad de su información.</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lastRenderedPageBreak/>
        <w:t>De tal suerte, las instituciones públicas tienen la doble responsabilidad, por un lado de proteger los datos personales y por otro, darles publicidad cuando la relevancia de esos datos sea de interés público.</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7317CC" w:rsidRPr="00FE23D1" w:rsidRDefault="007317CC" w:rsidP="00785601">
      <w:pPr>
        <w:spacing w:line="276" w:lineRule="auto"/>
        <w:ind w:right="-93"/>
        <w:jc w:val="both"/>
        <w:rPr>
          <w:rFonts w:ascii="Palatino Linotype" w:hAnsi="Palatino Linotype" w:cs="Tahoma"/>
          <w:bCs/>
          <w:iCs/>
          <w:sz w:val="22"/>
          <w:szCs w:val="22"/>
          <w:lang w:val="es-MX"/>
        </w:rPr>
      </w:pPr>
    </w:p>
    <w:p w:rsidR="007317CC" w:rsidRPr="00FE23D1" w:rsidRDefault="007317CC"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4F2211" w:rsidRPr="00FE23D1" w:rsidRDefault="004F2211" w:rsidP="00785601">
      <w:pPr>
        <w:spacing w:line="276" w:lineRule="auto"/>
        <w:ind w:right="-93"/>
        <w:jc w:val="both"/>
        <w:rPr>
          <w:rFonts w:ascii="Palatino Linotype" w:hAnsi="Palatino Linotype" w:cs="Tahoma"/>
          <w:bCs/>
          <w:iCs/>
          <w:sz w:val="22"/>
          <w:szCs w:val="22"/>
          <w:lang w:val="es-MX"/>
        </w:rPr>
      </w:pPr>
    </w:p>
    <w:p w:rsidR="004F2211" w:rsidRPr="00FE23D1" w:rsidRDefault="004F2211" w:rsidP="00785601">
      <w:pPr>
        <w:spacing w:line="276" w:lineRule="auto"/>
        <w:ind w:right="-93"/>
        <w:jc w:val="both"/>
        <w:rPr>
          <w:rFonts w:ascii="Palatino Linotype" w:hAnsi="Palatino Linotype" w:cs="Tahoma"/>
          <w:bCs/>
          <w:iCs/>
          <w:sz w:val="22"/>
          <w:szCs w:val="22"/>
          <w:lang w:val="es-MX"/>
        </w:rPr>
      </w:pPr>
      <w:r w:rsidRPr="00FE23D1">
        <w:rPr>
          <w:rFonts w:ascii="Palatino Linotype" w:hAnsi="Palatino Linotype" w:cs="Tahoma"/>
          <w:bCs/>
          <w:iCs/>
          <w:sz w:val="22"/>
          <w:szCs w:val="22"/>
          <w:lang w:val="es-MX"/>
        </w:rPr>
        <w:t>Bajo este esquema a continuación se analizan los datos personales susceptibles de clasificación que podrían estar contenidos en facturas, pólizas, transferencias bancarias o cualquier documento en donde conste el pago por la remodelación solicitada.</w:t>
      </w:r>
    </w:p>
    <w:p w:rsidR="00EC0416" w:rsidRPr="00FE23D1" w:rsidRDefault="00EC0416" w:rsidP="00785601">
      <w:pPr>
        <w:spacing w:line="276" w:lineRule="auto"/>
        <w:ind w:right="-93"/>
        <w:jc w:val="both"/>
        <w:rPr>
          <w:rFonts w:ascii="Palatino Linotype" w:hAnsi="Palatino Linotype" w:cs="Tahoma"/>
          <w:b/>
          <w:sz w:val="22"/>
          <w:szCs w:val="22"/>
          <w:lang w:val="es-MX"/>
        </w:rPr>
      </w:pPr>
    </w:p>
    <w:p w:rsidR="00BF378D" w:rsidRPr="00FE23D1" w:rsidRDefault="00EC0416"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b/>
          <w:sz w:val="22"/>
          <w:szCs w:val="22"/>
          <w:lang w:val="es-MX"/>
        </w:rPr>
        <w:lastRenderedPageBreak/>
        <w:t>Reg</w:t>
      </w:r>
      <w:r w:rsidR="002422DE" w:rsidRPr="00FE23D1">
        <w:rPr>
          <w:rFonts w:ascii="Palatino Linotype" w:hAnsi="Palatino Linotype" w:cs="Tahoma"/>
          <w:b/>
          <w:sz w:val="22"/>
          <w:szCs w:val="22"/>
          <w:lang w:val="es-MX"/>
        </w:rPr>
        <w:t>istro Federal de Contribuyentes –RFC-</w:t>
      </w:r>
    </w:p>
    <w:p w:rsidR="00990ECB" w:rsidRPr="00FE23D1" w:rsidRDefault="00990ECB" w:rsidP="00785601">
      <w:pPr>
        <w:spacing w:line="276" w:lineRule="auto"/>
        <w:ind w:right="-93"/>
        <w:jc w:val="both"/>
        <w:rPr>
          <w:rFonts w:ascii="Palatino Linotype" w:hAnsi="Palatino Linotype" w:cs="Tahoma"/>
          <w:sz w:val="22"/>
          <w:szCs w:val="22"/>
          <w:lang w:val="es-MX"/>
        </w:rPr>
      </w:pPr>
    </w:p>
    <w:p w:rsidR="002422DE" w:rsidRPr="00FE23D1" w:rsidRDefault="002422DE" w:rsidP="002422DE">
      <w:pPr>
        <w:spacing w:line="276" w:lineRule="auto"/>
        <w:contextualSpacing/>
        <w:jc w:val="both"/>
        <w:rPr>
          <w:rFonts w:ascii="Palatino Linotype" w:hAnsi="Palatino Linotype" w:cs="Tahoma"/>
          <w:sz w:val="22"/>
          <w:szCs w:val="22"/>
          <w:lang w:eastAsia="es-MX"/>
        </w:rPr>
      </w:pPr>
      <w:r w:rsidRPr="00FE23D1">
        <w:rPr>
          <w:rFonts w:ascii="Palatino Linotype" w:hAnsi="Palatino Linotype" w:cs="Tahoma"/>
          <w:sz w:val="22"/>
          <w:szCs w:val="22"/>
          <w:lang w:eastAsia="es-MX"/>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–SAT-, quien entrega una cédula de identificación fiscal en donde consta la clave que asigna este órgano desconcentrado de la Secretaría de Hacienda y Crédito Público, de acuerdo al artículo 27 del Código Fiscal de la Federación.</w:t>
      </w:r>
    </w:p>
    <w:p w:rsidR="002422DE" w:rsidRPr="00FE23D1" w:rsidRDefault="002422DE" w:rsidP="002422DE">
      <w:pPr>
        <w:spacing w:line="276" w:lineRule="auto"/>
        <w:contextualSpacing/>
        <w:jc w:val="both"/>
        <w:rPr>
          <w:rFonts w:ascii="Palatino Linotype" w:hAnsi="Palatino Linotype" w:cs="Tahoma"/>
          <w:sz w:val="22"/>
          <w:szCs w:val="22"/>
          <w:lang w:eastAsia="es-MX"/>
        </w:rPr>
      </w:pPr>
    </w:p>
    <w:p w:rsidR="002422DE" w:rsidRPr="00FE23D1" w:rsidRDefault="002422DE" w:rsidP="002422DE">
      <w:pPr>
        <w:spacing w:line="276" w:lineRule="auto"/>
        <w:contextualSpacing/>
        <w:jc w:val="both"/>
        <w:rPr>
          <w:rFonts w:ascii="Palatino Linotype" w:hAnsi="Palatino Linotype" w:cs="Tahoma"/>
          <w:sz w:val="22"/>
          <w:szCs w:val="22"/>
          <w:lang w:eastAsia="es-MX"/>
        </w:rPr>
      </w:pPr>
      <w:r w:rsidRPr="00FE23D1">
        <w:rPr>
          <w:rFonts w:ascii="Palatino Linotype" w:hAnsi="Palatino Linotype" w:cs="Tahoma"/>
          <w:sz w:val="22"/>
          <w:szCs w:val="22"/>
          <w:lang w:eastAsia="es-MX"/>
        </w:rPr>
        <w:t xml:space="preserve">La clave del Registro Federal de Contribuyentes, es el medio de control que tiene la Secretaría de Hacienda y Crédito Público a través del SAT, para exigir y vigilar el cumplimiento de las obligaciones fiscales de los contribuyentes. </w:t>
      </w:r>
    </w:p>
    <w:p w:rsidR="002422DE" w:rsidRPr="00FE23D1" w:rsidRDefault="002422DE" w:rsidP="002422DE">
      <w:pPr>
        <w:spacing w:line="276" w:lineRule="auto"/>
        <w:contextualSpacing/>
        <w:jc w:val="both"/>
        <w:rPr>
          <w:rFonts w:ascii="Palatino Linotype" w:hAnsi="Palatino Linotype" w:cs="Tahoma"/>
          <w:sz w:val="22"/>
          <w:szCs w:val="22"/>
          <w:lang w:eastAsia="es-MX"/>
        </w:rPr>
      </w:pPr>
    </w:p>
    <w:p w:rsidR="002422DE" w:rsidRPr="00FE23D1" w:rsidRDefault="002422DE" w:rsidP="002422DE">
      <w:pPr>
        <w:spacing w:line="276" w:lineRule="auto"/>
        <w:contextualSpacing/>
        <w:jc w:val="both"/>
        <w:rPr>
          <w:rFonts w:ascii="Palatino Linotype" w:hAnsi="Palatino Linotype" w:cs="Tahoma"/>
          <w:sz w:val="22"/>
          <w:szCs w:val="22"/>
          <w:lang w:eastAsia="es-MX"/>
        </w:rPr>
      </w:pPr>
      <w:r w:rsidRPr="00FE23D1">
        <w:rPr>
          <w:rFonts w:ascii="Palatino Linotype" w:hAnsi="Palatino Linotype" w:cs="Tahoma"/>
          <w:sz w:val="22"/>
          <w:szCs w:val="22"/>
          <w:lang w:eastAsia="es-MX"/>
        </w:rPr>
        <w:t>De acuerdo a lo establecido en el artículo en comento, esta clave se compone de trece caracteres alfanuméricos, con datos obtenidos de los apellidos, nombre (s), fecha de nacimiento del titular, más una homoclave que establece el sistema automático del SAT.</w:t>
      </w:r>
    </w:p>
    <w:p w:rsidR="002422DE" w:rsidRPr="00FE23D1" w:rsidRDefault="002422DE" w:rsidP="002422DE">
      <w:pPr>
        <w:spacing w:line="276" w:lineRule="auto"/>
        <w:contextualSpacing/>
        <w:jc w:val="both"/>
        <w:rPr>
          <w:rFonts w:ascii="Palatino Linotype" w:hAnsi="Palatino Linotype" w:cs="Tahoma"/>
          <w:sz w:val="22"/>
          <w:szCs w:val="22"/>
          <w:lang w:eastAsia="es-MX"/>
        </w:rPr>
      </w:pPr>
    </w:p>
    <w:p w:rsidR="002422DE" w:rsidRPr="00FE23D1" w:rsidRDefault="002422DE" w:rsidP="002422DE">
      <w:pPr>
        <w:spacing w:line="276" w:lineRule="auto"/>
        <w:contextualSpacing/>
        <w:jc w:val="both"/>
        <w:rPr>
          <w:rFonts w:ascii="Palatino Linotype" w:hAnsi="Palatino Linotype" w:cs="Tahoma"/>
          <w:sz w:val="22"/>
          <w:szCs w:val="22"/>
          <w:lang w:eastAsia="es-MX"/>
        </w:rPr>
      </w:pPr>
      <w:r w:rsidRPr="00FE23D1">
        <w:rPr>
          <w:rFonts w:ascii="Palatino Linotype" w:hAnsi="Palatino Linotype" w:cs="Tahoma"/>
          <w:sz w:val="22"/>
          <w:szCs w:val="22"/>
          <w:lang w:eastAsia="es-MX"/>
        </w:rPr>
        <w:t>Como se advierte de lo expuesto, el RFC es un dato personal ya que hace a las personas físicas</w:t>
      </w:r>
      <w:r w:rsidR="000B1B86" w:rsidRPr="00FE23D1">
        <w:rPr>
          <w:rFonts w:ascii="Palatino Linotype" w:hAnsi="Palatino Linotype" w:cs="Tahoma"/>
          <w:sz w:val="22"/>
          <w:szCs w:val="22"/>
          <w:lang w:eastAsia="es-MX"/>
        </w:rPr>
        <w:t xml:space="preserve"> y jurídico-colectivas</w:t>
      </w:r>
      <w:r w:rsidRPr="00FE23D1">
        <w:rPr>
          <w:rFonts w:ascii="Palatino Linotype" w:hAnsi="Palatino Linotype" w:cs="Tahoma"/>
          <w:sz w:val="22"/>
          <w:szCs w:val="22"/>
          <w:lang w:eastAsia="es-MX"/>
        </w:rPr>
        <w:t xml:space="preserve"> identificas e identificables, además de que las relaciona como contribuyentes de la Secretaría de Hacienda y Crédito Público, es de destacar que el RFC sirve para efectos fiscales y pago de contribuciones, por lo que se trata de un dato relevante para </w:t>
      </w:r>
      <w:r w:rsidR="000B1B86" w:rsidRPr="00FE23D1">
        <w:rPr>
          <w:rFonts w:ascii="Palatino Linotype" w:hAnsi="Palatino Linotype" w:cs="Tahoma"/>
          <w:sz w:val="22"/>
          <w:szCs w:val="22"/>
          <w:lang w:eastAsia="es-MX"/>
        </w:rPr>
        <w:t xml:space="preserve">identificar a </w:t>
      </w:r>
      <w:r w:rsidRPr="00FE23D1">
        <w:rPr>
          <w:rFonts w:ascii="Palatino Linotype" w:hAnsi="Palatino Linotype" w:cs="Tahoma"/>
          <w:sz w:val="22"/>
          <w:szCs w:val="22"/>
          <w:lang w:eastAsia="es-MX"/>
        </w:rPr>
        <w:t xml:space="preserve">las personas </w:t>
      </w:r>
      <w:r w:rsidR="000B1B86" w:rsidRPr="00FE23D1">
        <w:rPr>
          <w:rFonts w:ascii="Palatino Linotype" w:hAnsi="Palatino Linotype" w:cs="Tahoma"/>
          <w:sz w:val="22"/>
          <w:szCs w:val="22"/>
          <w:lang w:eastAsia="es-MX"/>
        </w:rPr>
        <w:t>que están dadas de alta ante la dependencia en comento y tienen la obligación de pagar contribuciones.</w:t>
      </w:r>
    </w:p>
    <w:p w:rsidR="002422DE" w:rsidRPr="00FE23D1" w:rsidRDefault="002422DE" w:rsidP="00785601">
      <w:pPr>
        <w:spacing w:line="276" w:lineRule="auto"/>
        <w:ind w:right="-93"/>
        <w:jc w:val="both"/>
        <w:rPr>
          <w:rFonts w:ascii="Palatino Linotype" w:hAnsi="Palatino Linotype" w:cs="Tahoma"/>
          <w:sz w:val="22"/>
          <w:szCs w:val="22"/>
          <w:lang w:val="es-MX"/>
        </w:rPr>
      </w:pPr>
    </w:p>
    <w:p w:rsidR="00F958E0" w:rsidRPr="00FE23D1" w:rsidRDefault="00BF378D"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lang w:val="es-MX"/>
        </w:rPr>
        <w:t xml:space="preserve">Por lo que </w:t>
      </w:r>
      <w:r w:rsidR="00083365" w:rsidRPr="00FE23D1">
        <w:rPr>
          <w:rFonts w:ascii="Palatino Linotype" w:hAnsi="Palatino Linotype" w:cs="Tahoma"/>
          <w:sz w:val="22"/>
          <w:szCs w:val="22"/>
          <w:lang w:val="es-MX"/>
        </w:rPr>
        <w:t>respecta al</w:t>
      </w:r>
      <w:r w:rsidRPr="00FE23D1">
        <w:rPr>
          <w:rFonts w:ascii="Palatino Linotype" w:hAnsi="Palatino Linotype" w:cs="Tahoma"/>
          <w:sz w:val="22"/>
          <w:szCs w:val="22"/>
          <w:lang w:val="es-MX"/>
        </w:rPr>
        <w:t xml:space="preserve"> </w:t>
      </w:r>
      <w:r w:rsidR="008926E3" w:rsidRPr="00FE23D1">
        <w:rPr>
          <w:rFonts w:ascii="Palatino Linotype" w:hAnsi="Palatino Linotype" w:cs="Tahoma"/>
          <w:sz w:val="22"/>
          <w:szCs w:val="22"/>
          <w:lang w:val="es-MX"/>
        </w:rPr>
        <w:t>RF</w:t>
      </w:r>
      <w:r w:rsidR="00EC0416" w:rsidRPr="00FE23D1">
        <w:rPr>
          <w:rFonts w:ascii="Palatino Linotype" w:hAnsi="Palatino Linotype" w:cs="Tahoma"/>
          <w:sz w:val="22"/>
          <w:szCs w:val="22"/>
          <w:lang w:val="es-MX"/>
        </w:rPr>
        <w:t>C</w:t>
      </w:r>
      <w:r w:rsidR="0032589A" w:rsidRPr="00FE23D1">
        <w:rPr>
          <w:rFonts w:ascii="Palatino Linotype" w:hAnsi="Palatino Linotype" w:cs="Tahoma"/>
          <w:sz w:val="22"/>
          <w:szCs w:val="22"/>
          <w:lang w:val="es-MX"/>
        </w:rPr>
        <w:t xml:space="preserve"> que obra en facturas, pólizas de cheque o transferencias bancarias</w:t>
      </w:r>
      <w:r w:rsidR="008926E3" w:rsidRPr="00FE23D1">
        <w:rPr>
          <w:rFonts w:ascii="Palatino Linotype" w:hAnsi="Palatino Linotype" w:cs="Tahoma"/>
          <w:sz w:val="22"/>
          <w:szCs w:val="22"/>
          <w:lang w:val="es-MX"/>
        </w:rPr>
        <w:t>,</w:t>
      </w:r>
      <w:r w:rsidR="00EC0416"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t xml:space="preserve">este </w:t>
      </w:r>
      <w:r w:rsidR="0032589A" w:rsidRPr="00FE23D1">
        <w:rPr>
          <w:rFonts w:ascii="Palatino Linotype" w:hAnsi="Palatino Linotype" w:cs="Tahoma"/>
          <w:sz w:val="22"/>
          <w:szCs w:val="22"/>
          <w:lang w:val="es-MX"/>
        </w:rPr>
        <w:t xml:space="preserve">dato </w:t>
      </w:r>
      <w:r w:rsidRPr="00FE23D1">
        <w:rPr>
          <w:rFonts w:ascii="Palatino Linotype" w:hAnsi="Palatino Linotype" w:cs="Tahoma"/>
          <w:sz w:val="22"/>
          <w:szCs w:val="22"/>
          <w:lang w:val="es-MX"/>
        </w:rPr>
        <w:t>no puede considerarse como clasificado</w:t>
      </w:r>
      <w:r w:rsidR="000D5169" w:rsidRPr="00FE23D1">
        <w:rPr>
          <w:rFonts w:ascii="Palatino Linotype" w:hAnsi="Palatino Linotype" w:cs="Tahoma"/>
          <w:sz w:val="22"/>
          <w:szCs w:val="22"/>
          <w:lang w:val="es-MX"/>
        </w:rPr>
        <w:t xml:space="preserve"> </w:t>
      </w:r>
      <w:r w:rsidR="00F958E0" w:rsidRPr="00FE23D1">
        <w:rPr>
          <w:rFonts w:ascii="Palatino Linotype" w:hAnsi="Palatino Linotype" w:cs="Tahoma"/>
          <w:sz w:val="22"/>
          <w:szCs w:val="22"/>
        </w:rPr>
        <w:t xml:space="preserve">aun siendo </w:t>
      </w:r>
      <w:r w:rsidR="00012426" w:rsidRPr="00FE23D1">
        <w:rPr>
          <w:rFonts w:ascii="Palatino Linotype" w:hAnsi="Palatino Linotype" w:cs="Tahoma"/>
          <w:sz w:val="22"/>
          <w:szCs w:val="22"/>
        </w:rPr>
        <w:t xml:space="preserve">de </w:t>
      </w:r>
      <w:r w:rsidR="00F958E0" w:rsidRPr="00FE23D1">
        <w:rPr>
          <w:rFonts w:ascii="Palatino Linotype" w:hAnsi="Palatino Linotype" w:cs="Tahoma"/>
          <w:sz w:val="22"/>
          <w:szCs w:val="22"/>
        </w:rPr>
        <w:t>persona</w:t>
      </w:r>
      <w:r w:rsidR="00571EDA" w:rsidRPr="00FE23D1">
        <w:rPr>
          <w:rFonts w:ascii="Palatino Linotype" w:hAnsi="Palatino Linotype" w:cs="Tahoma"/>
          <w:sz w:val="22"/>
          <w:szCs w:val="22"/>
        </w:rPr>
        <w:t>s</w:t>
      </w:r>
      <w:r w:rsidR="00F958E0" w:rsidRPr="00FE23D1">
        <w:rPr>
          <w:rFonts w:ascii="Palatino Linotype" w:hAnsi="Palatino Linotype" w:cs="Tahoma"/>
          <w:sz w:val="22"/>
          <w:szCs w:val="22"/>
        </w:rPr>
        <w:t xml:space="preserve"> física</w:t>
      </w:r>
      <w:r w:rsidR="00571EDA" w:rsidRPr="00FE23D1">
        <w:rPr>
          <w:rFonts w:ascii="Palatino Linotype" w:hAnsi="Palatino Linotype" w:cs="Tahoma"/>
          <w:sz w:val="22"/>
          <w:szCs w:val="22"/>
        </w:rPr>
        <w:t>s</w:t>
      </w:r>
      <w:r w:rsidR="00F958E0" w:rsidRPr="00FE23D1">
        <w:rPr>
          <w:rFonts w:ascii="Palatino Linotype" w:hAnsi="Palatino Linotype" w:cs="Tahoma"/>
          <w:sz w:val="22"/>
          <w:szCs w:val="22"/>
        </w:rPr>
        <w:t xml:space="preserve"> </w:t>
      </w:r>
      <w:r w:rsidR="00012426" w:rsidRPr="00FE23D1">
        <w:rPr>
          <w:rFonts w:ascii="Palatino Linotype" w:hAnsi="Palatino Linotype" w:cs="Tahoma"/>
          <w:sz w:val="22"/>
          <w:szCs w:val="22"/>
        </w:rPr>
        <w:t>ya</w:t>
      </w:r>
      <w:r w:rsidR="00F958E0" w:rsidRPr="00FE23D1">
        <w:rPr>
          <w:rFonts w:ascii="Palatino Linotype" w:hAnsi="Palatino Linotype" w:cs="Tahoma"/>
          <w:sz w:val="22"/>
          <w:szCs w:val="22"/>
        </w:rPr>
        <w:t xml:space="preserve"> </w:t>
      </w:r>
      <w:r w:rsidR="00012426" w:rsidRPr="00FE23D1">
        <w:rPr>
          <w:rFonts w:ascii="Palatino Linotype" w:hAnsi="Palatino Linotype" w:cs="Tahoma"/>
          <w:sz w:val="22"/>
          <w:szCs w:val="22"/>
        </w:rPr>
        <w:t xml:space="preserve">que </w:t>
      </w:r>
      <w:r w:rsidR="00F958E0" w:rsidRPr="00FE23D1">
        <w:rPr>
          <w:rFonts w:ascii="Palatino Linotype" w:hAnsi="Palatino Linotype" w:cs="Tahoma"/>
          <w:sz w:val="22"/>
          <w:szCs w:val="22"/>
        </w:rPr>
        <w:t>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w:t>
      </w:r>
      <w:r w:rsidR="00571EDA" w:rsidRPr="00FE23D1">
        <w:rPr>
          <w:rFonts w:ascii="Palatino Linotype" w:hAnsi="Palatino Linotype" w:cs="Tahoma"/>
          <w:sz w:val="22"/>
          <w:szCs w:val="22"/>
        </w:rPr>
        <w:t>, como corresponde a lo solicitado</w:t>
      </w:r>
      <w:r w:rsidR="00F958E0" w:rsidRPr="00FE23D1">
        <w:rPr>
          <w:rFonts w:ascii="Palatino Linotype" w:hAnsi="Palatino Linotype" w:cs="Tahoma"/>
          <w:sz w:val="22"/>
          <w:szCs w:val="22"/>
        </w:rPr>
        <w:t>.</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 xml:space="preserve">En ese contexto, entregar el Registro Federal de Contribuyentes de personas físicas cuando aceptan realizar la construcción de obras públicas con recursos del erario, </w:t>
      </w:r>
      <w:r w:rsidR="003C786A" w:rsidRPr="00FE23D1">
        <w:rPr>
          <w:rFonts w:ascii="Palatino Linotype" w:hAnsi="Palatino Linotype" w:cs="Tahoma"/>
          <w:sz w:val="22"/>
          <w:szCs w:val="22"/>
        </w:rPr>
        <w:t>favorece</w:t>
      </w:r>
      <w:r w:rsidRPr="00FE23D1">
        <w:rPr>
          <w:rFonts w:ascii="Palatino Linotype" w:hAnsi="Palatino Linotype" w:cs="Tahoma"/>
          <w:sz w:val="22"/>
          <w:szCs w:val="22"/>
        </w:rPr>
        <w:t xml:space="preserve"> la rendición de cuentas, al permitir verificar que se cumplió con uno de los requisitos necesarios conforme a la normatividad aplicable en materia de contrataciones, lo cual, transparenta el correcto </w:t>
      </w:r>
      <w:r w:rsidRPr="00FE23D1">
        <w:rPr>
          <w:rFonts w:ascii="Palatino Linotype" w:hAnsi="Palatino Linotype" w:cs="Tahoma"/>
          <w:sz w:val="22"/>
          <w:szCs w:val="22"/>
        </w:rPr>
        <w:lastRenderedPageBreak/>
        <w:t>ejercicio de recursos públicos por parte de los sujetos obligados, lo que es acorde con el principio de máxima publicidad.</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w:t>
      </w:r>
      <w:r w:rsidR="000A35C4" w:rsidRPr="00FE23D1">
        <w:rPr>
          <w:rFonts w:ascii="Palatino Linotype" w:hAnsi="Palatino Linotype" w:cs="Tahoma"/>
          <w:sz w:val="22"/>
          <w:szCs w:val="22"/>
        </w:rPr>
        <w:t xml:space="preserve">s o de funciones y las facturas, pólizas y documentos en donde constan las transferencias bancarias </w:t>
      </w:r>
      <w:r w:rsidRPr="00FE23D1">
        <w:rPr>
          <w:rFonts w:ascii="Palatino Linotype" w:hAnsi="Palatino Linotype" w:cs="Tahoma"/>
          <w:sz w:val="22"/>
          <w:szCs w:val="22"/>
        </w:rPr>
        <w:t>de pagos de sujetos obligados</w:t>
      </w:r>
      <w:r w:rsidR="000A35C4" w:rsidRPr="00FE23D1">
        <w:rPr>
          <w:rFonts w:ascii="Palatino Linotype" w:hAnsi="Palatino Linotype" w:cs="Tahoma"/>
          <w:sz w:val="22"/>
          <w:szCs w:val="22"/>
        </w:rPr>
        <w:t>,</w:t>
      </w:r>
      <w:r w:rsidRPr="00FE23D1">
        <w:rPr>
          <w:rFonts w:ascii="Palatino Linotype" w:hAnsi="Palatino Linotype" w:cs="Tahoma"/>
          <w:sz w:val="22"/>
          <w:szCs w:val="22"/>
        </w:rPr>
        <w:t xml:space="preserve"> están vinculadas directamente con el ejercicio de recursos públicos.</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Conforme a lo anterior, se realiza una prueba de interés público, con base en los elementos de idoneidad, necesidad y proporcionalidad,</w:t>
      </w:r>
      <w:r w:rsidRPr="00FE23D1">
        <w:rPr>
          <w:rFonts w:ascii="Palatino Linotype" w:hAnsi="Palatino Linotype" w:cs="Tahoma"/>
          <w:b/>
          <w:sz w:val="22"/>
          <w:szCs w:val="22"/>
        </w:rPr>
        <w:t xml:space="preserve"> </w:t>
      </w:r>
      <w:r w:rsidRPr="00FE23D1">
        <w:rPr>
          <w:rFonts w:ascii="Palatino Linotype" w:hAnsi="Palatino Linotype" w:cs="Tahoma"/>
          <w:sz w:val="22"/>
          <w:szCs w:val="22"/>
        </w:rPr>
        <w:t>de conformidad del artículo 184 de la Ley de Transparencia y Acceso a la Información Pública del Estado de México y Municipios, con el fin de ponderar la clasificación del Registro Federal de Contribuyentes, con el beneficio que provoca a la sociedad el hacer público el mismo, a efecto que el ejercicio de los recursos públicos en materia de contrataciones y adquisiciones sea utilizado conforme a la normatividad aplicable.</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numPr>
          <w:ilvl w:val="0"/>
          <w:numId w:val="37"/>
        </w:numPr>
        <w:spacing w:line="276" w:lineRule="auto"/>
        <w:ind w:left="567" w:right="-93"/>
        <w:jc w:val="both"/>
        <w:rPr>
          <w:rFonts w:ascii="Palatino Linotype" w:hAnsi="Palatino Linotype" w:cs="Tahoma"/>
          <w:b/>
          <w:sz w:val="22"/>
          <w:szCs w:val="22"/>
        </w:rPr>
      </w:pPr>
      <w:r w:rsidRPr="00FE23D1">
        <w:rPr>
          <w:rFonts w:ascii="Palatino Linotype" w:hAnsi="Palatino Linotype" w:cs="Tahoma"/>
          <w:b/>
          <w:sz w:val="22"/>
          <w:szCs w:val="22"/>
        </w:rPr>
        <w:t>Idoneidad:</w:t>
      </w:r>
    </w:p>
    <w:p w:rsidR="00F958E0" w:rsidRPr="00FE23D1" w:rsidRDefault="00F958E0" w:rsidP="00785601">
      <w:pPr>
        <w:spacing w:line="276" w:lineRule="auto"/>
        <w:ind w:right="-93"/>
        <w:jc w:val="both"/>
        <w:rPr>
          <w:rFonts w:ascii="Palatino Linotype" w:hAnsi="Palatino Linotype" w:cs="Tahoma"/>
          <w:b/>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Se considera que debe prevalecer el derecho de acceso a la información frente a la clasificación del Registro Federal de Contribuyentes de personas físicas, ya que hacerlo público en las facturas que entregan quienes participan en contrataciones públicas, es de trascendencia social, en virtud de que su presentación es uno de los requisitos que marca el Reglamento de la Ley de Contratación Pública del Estado de México y Municipios.</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En la especie, se hace posible que los ciudadanos puedan verificar que las adquisiciones y la contratación de servicios, por parte de los sujetos obligados, siguen los procedimientos y requisitos establecidos en la normatividad aplicable; información vinculada con la erogación de recursos públicos.</w:t>
      </w:r>
    </w:p>
    <w:p w:rsidR="00F958E0" w:rsidRPr="00FE23D1" w:rsidRDefault="00F958E0" w:rsidP="00785601">
      <w:pPr>
        <w:spacing w:line="276" w:lineRule="auto"/>
        <w:ind w:right="-93"/>
        <w:jc w:val="both"/>
        <w:rPr>
          <w:rFonts w:ascii="Palatino Linotype" w:hAnsi="Palatino Linotype" w:cs="Tahoma"/>
          <w:b/>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Bajo esa lógica, con la entrega del Registro Federal de Contribuyentes de personas físicas, en las facturas</w:t>
      </w:r>
      <w:r w:rsidR="000A35C4" w:rsidRPr="00FE23D1">
        <w:rPr>
          <w:rFonts w:ascii="Palatino Linotype" w:hAnsi="Palatino Linotype" w:cs="Tahoma"/>
          <w:sz w:val="22"/>
          <w:szCs w:val="22"/>
        </w:rPr>
        <w:t>, pólizas y documentos en donde consten las transferencias bancarias</w:t>
      </w:r>
      <w:r w:rsidRPr="00FE23D1">
        <w:rPr>
          <w:rFonts w:ascii="Palatino Linotype" w:hAnsi="Palatino Linotype" w:cs="Tahoma"/>
          <w:sz w:val="22"/>
          <w:szCs w:val="22"/>
        </w:rPr>
        <w:t xml:space="preserve"> de </w:t>
      </w:r>
      <w:r w:rsidRPr="00FE23D1">
        <w:rPr>
          <w:rFonts w:ascii="Palatino Linotype" w:hAnsi="Palatino Linotype" w:cs="Tahoma"/>
          <w:sz w:val="22"/>
          <w:szCs w:val="22"/>
        </w:rPr>
        <w:lastRenderedPageBreak/>
        <w:t>contrataciones públicas, la sociedad contaría con elementos que posibilitarían evaluar la correcta asignación de las contrataciones que implican el uso de recursos públicos, toda vez, que se estaría frente a indicios de que las personas con quienes las instituciones públicas tienen relaciones comerciales, de negocios o profesionales, están inscritas ante el Servicio de Administración Tributaria y presumiblemente cumplen con sus obligaciones fiscales.</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Consecuentemente, se advierte que, en el presente caso, el derecho de acceso a la información se adecua a los objetivos de las leyes aplicables; esto es, la transparencia y rendición de cuentas, sobre la forma en que los sujetos obligados ejercen recursos públicos al realizar contrataciones públicas.</w:t>
      </w:r>
    </w:p>
    <w:p w:rsidR="00F958E0" w:rsidRPr="00FE23D1" w:rsidRDefault="00F958E0" w:rsidP="00785601">
      <w:pPr>
        <w:spacing w:line="276" w:lineRule="auto"/>
        <w:ind w:right="-93"/>
        <w:jc w:val="both"/>
        <w:rPr>
          <w:rFonts w:ascii="Palatino Linotype" w:hAnsi="Palatino Linotype" w:cs="Tahoma"/>
          <w:b/>
          <w:sz w:val="22"/>
          <w:szCs w:val="22"/>
        </w:rPr>
      </w:pPr>
    </w:p>
    <w:p w:rsidR="00F958E0" w:rsidRPr="00FE23D1" w:rsidRDefault="00F958E0" w:rsidP="00785601">
      <w:pPr>
        <w:numPr>
          <w:ilvl w:val="0"/>
          <w:numId w:val="37"/>
        </w:numPr>
        <w:spacing w:line="276" w:lineRule="auto"/>
        <w:ind w:left="567" w:right="-93"/>
        <w:jc w:val="both"/>
        <w:rPr>
          <w:rFonts w:ascii="Palatino Linotype" w:hAnsi="Palatino Linotype" w:cs="Tahoma"/>
          <w:b/>
          <w:sz w:val="22"/>
          <w:szCs w:val="22"/>
        </w:rPr>
      </w:pPr>
      <w:r w:rsidRPr="00FE23D1">
        <w:rPr>
          <w:rFonts w:ascii="Palatino Linotype" w:hAnsi="Palatino Linotype" w:cs="Tahoma"/>
          <w:b/>
          <w:sz w:val="22"/>
          <w:szCs w:val="22"/>
        </w:rPr>
        <w:t>Necesidad:</w:t>
      </w:r>
    </w:p>
    <w:p w:rsidR="00F958E0" w:rsidRPr="00FE23D1" w:rsidRDefault="00F958E0" w:rsidP="00785601">
      <w:pPr>
        <w:spacing w:line="276" w:lineRule="auto"/>
        <w:ind w:right="-93"/>
        <w:jc w:val="both"/>
        <w:rPr>
          <w:rFonts w:ascii="Palatino Linotype" w:hAnsi="Palatino Linotype" w:cs="Tahoma"/>
          <w:b/>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 xml:space="preserve">El Registro Federal de Contribuyentes es un dato que se asienta en las facturas y posiblemente en </w:t>
      </w:r>
      <w:r w:rsidR="000A35C4" w:rsidRPr="00FE23D1">
        <w:rPr>
          <w:rFonts w:ascii="Palatino Linotype" w:hAnsi="Palatino Linotype" w:cs="Tahoma"/>
          <w:sz w:val="22"/>
          <w:szCs w:val="22"/>
        </w:rPr>
        <w:t xml:space="preserve">pólizas de cheque y documentos en donde constan las transferencias bancarias </w:t>
      </w:r>
      <w:r w:rsidRPr="00FE23D1">
        <w:rPr>
          <w:rFonts w:ascii="Palatino Linotype" w:hAnsi="Palatino Linotype" w:cs="Tahoma"/>
          <w:sz w:val="22"/>
          <w:szCs w:val="22"/>
        </w:rPr>
        <w:t>y si bien, su uso tiene que ver con el cumplimiento de disposiciones y obligaciones en materia fiscal, las facturas y los contratos constituyen información pública que permite verificar el ejercicio de recursos públicos, de tal suerte, considerarlo información confidencial, impide que la sociedad tenga los elementos informativos necesarios para el debido escrutinio de ejercicio de recursos públicos utilizados por los sujetos obligados, pues como se ha señalado, el Registro Federal de Contribuyentes, es un requisito necesario para poder participar en las adquisiciones públicas del Estado de México y sus Municipios.</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De ahí que resulte imperativa la difusión de la información, advirtiéndose una desventaja de menor proporción en cuanto a la afectación de la privacidad y la protección de datos personales, pues, como se precisó, cualquier persona que pretenda tener alguna relación de cualquier tipo, incluyendo comercial o servicios, con algún ente gubernamental, debe ceder información relacionada con su vida.</w:t>
      </w:r>
    </w:p>
    <w:p w:rsidR="007317CC" w:rsidRPr="00FE23D1" w:rsidRDefault="007317CC" w:rsidP="00785601">
      <w:pPr>
        <w:spacing w:line="276" w:lineRule="auto"/>
        <w:ind w:right="-93"/>
        <w:jc w:val="both"/>
        <w:rPr>
          <w:rFonts w:ascii="Palatino Linotype" w:hAnsi="Palatino Linotype" w:cs="Tahoma"/>
          <w:sz w:val="22"/>
          <w:szCs w:val="22"/>
        </w:rPr>
      </w:pPr>
    </w:p>
    <w:p w:rsidR="00F958E0" w:rsidRPr="00FE23D1" w:rsidRDefault="00F958E0" w:rsidP="00785601">
      <w:pPr>
        <w:numPr>
          <w:ilvl w:val="0"/>
          <w:numId w:val="37"/>
        </w:numPr>
        <w:spacing w:line="276" w:lineRule="auto"/>
        <w:ind w:left="567" w:right="-93"/>
        <w:jc w:val="both"/>
        <w:rPr>
          <w:rFonts w:ascii="Palatino Linotype" w:hAnsi="Palatino Linotype" w:cs="Tahoma"/>
          <w:b/>
          <w:sz w:val="22"/>
          <w:szCs w:val="22"/>
        </w:rPr>
      </w:pPr>
      <w:r w:rsidRPr="00FE23D1">
        <w:rPr>
          <w:rFonts w:ascii="Palatino Linotype" w:hAnsi="Palatino Linotype" w:cs="Tahoma"/>
          <w:b/>
          <w:sz w:val="22"/>
          <w:szCs w:val="22"/>
        </w:rPr>
        <w:t>Proporcionalidad:</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El bien jurídico tutelado, protección de datos personales de personas físicas, proveedores de instituciones gubernamentales, no encuentra una afectación directa, en función de que es mayor el beneficio para el interés público, al ayudar transparentar la correcta utilización de los recursos públicos por parte de los sujetos obligados.</w:t>
      </w:r>
    </w:p>
    <w:p w:rsidR="00F958E0" w:rsidRPr="00FE23D1" w:rsidRDefault="00F958E0" w:rsidP="00785601">
      <w:pPr>
        <w:spacing w:line="276" w:lineRule="auto"/>
        <w:ind w:right="-93"/>
        <w:jc w:val="both"/>
        <w:rPr>
          <w:rFonts w:ascii="Palatino Linotype" w:hAnsi="Palatino Linotype" w:cs="Tahoma"/>
          <w:sz w:val="22"/>
          <w:szCs w:val="22"/>
        </w:rPr>
      </w:pPr>
    </w:p>
    <w:p w:rsidR="00F958E0" w:rsidRPr="00FE23D1" w:rsidRDefault="00F958E0" w:rsidP="00785601">
      <w:pPr>
        <w:spacing w:line="276" w:lineRule="auto"/>
        <w:ind w:right="-93"/>
        <w:jc w:val="both"/>
        <w:rPr>
          <w:rFonts w:ascii="Palatino Linotype" w:hAnsi="Palatino Linotype" w:cs="Tahoma"/>
          <w:sz w:val="22"/>
          <w:szCs w:val="22"/>
        </w:rPr>
      </w:pPr>
      <w:r w:rsidRPr="00FE23D1">
        <w:rPr>
          <w:rFonts w:ascii="Palatino Linotype" w:hAnsi="Palatino Linotype" w:cs="Tahoma"/>
          <w:sz w:val="22"/>
          <w:szCs w:val="22"/>
        </w:rPr>
        <w:t>Consecuentemente, el dato en comento constituye información que reviste un interés público; por tanto, no existe menoscabo en el derecho a la intimidad del titular del dato personal, cuando se entrega esta información al estar directamente vinculada la factura o contrato, con el ejercicio de recursos públicos; por lo que, no es posible clasificarla en términos del artículo 143, fracción I de la Ley de Transparencia y Acceso a la Información Pública del Estado de México y Municipios.</w:t>
      </w:r>
    </w:p>
    <w:p w:rsidR="00EC0416" w:rsidRPr="00FE23D1" w:rsidRDefault="00EC0416" w:rsidP="00785601">
      <w:pPr>
        <w:spacing w:line="276" w:lineRule="auto"/>
        <w:ind w:right="-93"/>
        <w:jc w:val="both"/>
        <w:rPr>
          <w:rFonts w:ascii="Palatino Linotype" w:hAnsi="Palatino Linotype" w:cs="Tahoma"/>
          <w:b/>
          <w:sz w:val="22"/>
          <w:szCs w:val="22"/>
          <w:lang w:val="es-MX"/>
        </w:rPr>
      </w:pPr>
    </w:p>
    <w:p w:rsidR="00083365" w:rsidRPr="00FE23D1" w:rsidRDefault="000A35C4"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Por lo que refiere al RFC de personas jurídico-colectivas, se reitera que no constituyen información  confidencial, tal y como lo estableció en Instituto Nacional de Transparencia, Acceso a la Información Pública y Protección de Datos</w:t>
      </w:r>
      <w:r w:rsidR="00336FFA" w:rsidRPr="00FE23D1">
        <w:rPr>
          <w:rFonts w:ascii="Palatino Linotype" w:hAnsi="Palatino Linotype" w:cs="Tahoma"/>
          <w:sz w:val="22"/>
          <w:szCs w:val="22"/>
          <w:lang w:val="es-MX"/>
        </w:rPr>
        <w:t xml:space="preserve"> Personales</w:t>
      </w:r>
      <w:r w:rsidRPr="00FE23D1">
        <w:rPr>
          <w:rFonts w:ascii="Palatino Linotype" w:hAnsi="Palatino Linotype" w:cs="Tahoma"/>
          <w:sz w:val="22"/>
          <w:szCs w:val="22"/>
          <w:lang w:val="es-MX"/>
        </w:rPr>
        <w:t xml:space="preserve"> –INAI-, en su Criterio histórico 1/2014.</w:t>
      </w:r>
    </w:p>
    <w:p w:rsidR="000A35C4" w:rsidRPr="00FE23D1" w:rsidRDefault="000A35C4" w:rsidP="00785601">
      <w:pPr>
        <w:spacing w:line="276" w:lineRule="auto"/>
        <w:ind w:right="-93"/>
        <w:jc w:val="both"/>
        <w:rPr>
          <w:rFonts w:ascii="Palatino Linotype" w:hAnsi="Palatino Linotype" w:cs="Tahoma"/>
          <w:sz w:val="22"/>
          <w:szCs w:val="22"/>
          <w:lang w:val="es-MX"/>
        </w:rPr>
      </w:pPr>
    </w:p>
    <w:p w:rsidR="000A35C4" w:rsidRPr="00FE23D1" w:rsidRDefault="000A35C4" w:rsidP="000A35C4">
      <w:pPr>
        <w:spacing w:before="74" w:line="360" w:lineRule="auto"/>
        <w:ind w:left="567" w:right="567"/>
        <w:jc w:val="both"/>
        <w:rPr>
          <w:rFonts w:ascii="Palatino Linotype" w:eastAsia="Arial" w:hAnsi="Palatino Linotype" w:cs="Arial"/>
          <w:sz w:val="22"/>
          <w:szCs w:val="22"/>
        </w:rPr>
      </w:pPr>
      <w:r w:rsidRPr="00FE23D1">
        <w:rPr>
          <w:rFonts w:ascii="Palatino Linotype" w:eastAsia="Arial" w:hAnsi="Palatino Linotype" w:cs="Arial"/>
          <w:b/>
          <w:sz w:val="22"/>
          <w:szCs w:val="22"/>
        </w:rPr>
        <w:t xml:space="preserve">Denominación o razón social, y Registro Federal de Contribuyentes de personas morales, no constituyen información confidencial. </w:t>
      </w:r>
      <w:r w:rsidRPr="00FE23D1">
        <w:rPr>
          <w:rFonts w:ascii="Palatino Linotype" w:eastAsia="Arial" w:hAnsi="Palatino Linotype" w:cs="Arial"/>
          <w:sz w:val="22"/>
          <w:szCs w:val="22"/>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w:t>
      </w:r>
      <w:r w:rsidRPr="00FE23D1">
        <w:rPr>
          <w:rFonts w:ascii="Palatino Linotype" w:eastAsia="Arial" w:hAnsi="Palatino Linotype" w:cs="Arial"/>
          <w:i/>
          <w:sz w:val="22"/>
          <w:szCs w:val="22"/>
        </w:rPr>
        <w:t xml:space="preserve">Ley Federal de Transparencia y Acceso a la Información Pública Gubernamental </w:t>
      </w:r>
      <w:r w:rsidRPr="00FE23D1">
        <w:rPr>
          <w:rFonts w:ascii="Palatino Linotype" w:eastAsia="Arial" w:hAnsi="Palatino Linotype" w:cs="Arial"/>
          <w:sz w:val="22"/>
          <w:szCs w:val="22"/>
        </w:rPr>
        <w:t xml:space="preserve">y en el Trigésimo Sexto de los </w:t>
      </w:r>
      <w:r w:rsidRPr="00FE23D1">
        <w:rPr>
          <w:rFonts w:ascii="Palatino Linotype" w:eastAsia="Arial" w:hAnsi="Palatino Linotype" w:cs="Arial"/>
          <w:i/>
          <w:sz w:val="22"/>
          <w:szCs w:val="22"/>
        </w:rPr>
        <w:t>Lineamientos Generales para la clasificación y desclasificación de la información de las dependencias y entidades de la Administración Pública Federal</w:t>
      </w:r>
      <w:r w:rsidRPr="00FE23D1">
        <w:rPr>
          <w:rFonts w:ascii="Palatino Linotype" w:eastAsia="Arial" w:hAnsi="Palatino Linotype" w:cs="Arial"/>
          <w:sz w:val="22"/>
          <w:szCs w:val="22"/>
        </w:rPr>
        <w:t>;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0A35C4" w:rsidRPr="00FE23D1" w:rsidRDefault="000A35C4" w:rsidP="00785601">
      <w:pPr>
        <w:spacing w:line="276" w:lineRule="auto"/>
        <w:ind w:right="-93"/>
        <w:jc w:val="both"/>
        <w:rPr>
          <w:rFonts w:ascii="Palatino Linotype" w:hAnsi="Palatino Linotype" w:cs="Tahoma"/>
          <w:sz w:val="22"/>
          <w:szCs w:val="22"/>
          <w:lang w:val="es-MX"/>
        </w:rPr>
      </w:pPr>
    </w:p>
    <w:p w:rsidR="000A35C4" w:rsidRPr="00FE23D1" w:rsidRDefault="00653371"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lastRenderedPageBreak/>
        <w:t>Por consiguiente no procede clasificar como confidencial con fundamento en el artículo 143, fracción I, de la Ley de Transparencia y Acceso a la Información Pública del Estado de México y Municipios y, eliminar RFC de personas físicas ni de personas jurídico-colectivas en facturas, pólizas ni documentos en donde consten transferencias bancarias.</w:t>
      </w:r>
    </w:p>
    <w:p w:rsidR="004440F4" w:rsidRPr="00FE23D1" w:rsidRDefault="004440F4" w:rsidP="00785601">
      <w:pPr>
        <w:spacing w:line="276" w:lineRule="auto"/>
        <w:ind w:right="-93"/>
        <w:jc w:val="both"/>
        <w:rPr>
          <w:rFonts w:ascii="Palatino Linotype" w:hAnsi="Palatino Linotype" w:cs="Tahoma"/>
          <w:sz w:val="22"/>
          <w:szCs w:val="22"/>
          <w:lang w:val="es-MX"/>
        </w:rPr>
      </w:pPr>
    </w:p>
    <w:p w:rsidR="00E743F8" w:rsidRPr="00FE23D1" w:rsidRDefault="00083365" w:rsidP="00785601">
      <w:pPr>
        <w:spacing w:line="276" w:lineRule="auto"/>
        <w:ind w:right="-93"/>
        <w:jc w:val="both"/>
        <w:rPr>
          <w:rFonts w:ascii="Palatino Linotype" w:hAnsi="Palatino Linotype" w:cs="Tahoma"/>
          <w:b/>
          <w:sz w:val="22"/>
          <w:szCs w:val="22"/>
          <w:lang w:val="es-MX"/>
        </w:rPr>
      </w:pPr>
      <w:r w:rsidRPr="00FE23D1">
        <w:rPr>
          <w:rFonts w:ascii="Palatino Linotype" w:hAnsi="Palatino Linotype" w:cs="Tahoma"/>
          <w:b/>
          <w:sz w:val="22"/>
          <w:szCs w:val="22"/>
          <w:lang w:val="es-MX"/>
        </w:rPr>
        <w:t>Cuenta Bancaria y Claves Interbancarias</w:t>
      </w:r>
    </w:p>
    <w:p w:rsidR="00CD68AB" w:rsidRPr="00FE23D1" w:rsidRDefault="00CD68AB" w:rsidP="00785601">
      <w:pPr>
        <w:spacing w:line="276" w:lineRule="auto"/>
        <w:ind w:right="-93"/>
        <w:jc w:val="both"/>
        <w:rPr>
          <w:rFonts w:ascii="Palatino Linotype" w:hAnsi="Palatino Linotype" w:cs="Tahoma"/>
          <w:b/>
          <w:sz w:val="22"/>
          <w:szCs w:val="22"/>
        </w:rPr>
      </w:pPr>
    </w:p>
    <w:p w:rsidR="00F90806" w:rsidRPr="00FE23D1" w:rsidRDefault="00CD68AB"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C</w:t>
      </w:r>
      <w:r w:rsidR="00F90806" w:rsidRPr="00FE23D1">
        <w:rPr>
          <w:rFonts w:ascii="Palatino Linotype" w:hAnsi="Palatino Linotype" w:cs="Tahoma"/>
          <w:sz w:val="22"/>
          <w:szCs w:val="22"/>
          <w:lang w:val="es-MX"/>
        </w:rPr>
        <w:t>on respecto a</w:t>
      </w:r>
      <w:r w:rsidR="00C179B8" w:rsidRPr="00FE23D1">
        <w:rPr>
          <w:rFonts w:ascii="Palatino Linotype" w:hAnsi="Palatino Linotype" w:cs="Tahoma"/>
          <w:sz w:val="22"/>
          <w:szCs w:val="22"/>
          <w:lang w:val="es-MX"/>
        </w:rPr>
        <w:t xml:space="preserve"> los</w:t>
      </w:r>
      <w:r w:rsidR="00F90806" w:rsidRPr="00FE23D1">
        <w:rPr>
          <w:rFonts w:ascii="Palatino Linotype" w:hAnsi="Palatino Linotype" w:cs="Tahoma"/>
          <w:sz w:val="22"/>
          <w:szCs w:val="22"/>
          <w:lang w:val="es-MX"/>
        </w:rPr>
        <w:t xml:space="preserve"> número</w:t>
      </w:r>
      <w:r w:rsidR="00C179B8" w:rsidRPr="00FE23D1">
        <w:rPr>
          <w:rFonts w:ascii="Palatino Linotype" w:hAnsi="Palatino Linotype" w:cs="Tahoma"/>
          <w:sz w:val="22"/>
          <w:szCs w:val="22"/>
          <w:lang w:val="es-MX"/>
        </w:rPr>
        <w:t>s</w:t>
      </w:r>
      <w:r w:rsidR="00F90806" w:rsidRPr="00FE23D1">
        <w:rPr>
          <w:rFonts w:ascii="Palatino Linotype" w:hAnsi="Palatino Linotype" w:cs="Tahoma"/>
          <w:sz w:val="22"/>
          <w:szCs w:val="22"/>
          <w:lang w:val="es-MX"/>
        </w:rPr>
        <w:t xml:space="preserve"> de </w:t>
      </w:r>
      <w:r w:rsidR="00C179B8" w:rsidRPr="00FE23D1">
        <w:rPr>
          <w:rFonts w:ascii="Palatino Linotype" w:hAnsi="Palatino Linotype" w:cs="Tahoma"/>
          <w:sz w:val="22"/>
          <w:szCs w:val="22"/>
          <w:lang w:val="es-MX"/>
        </w:rPr>
        <w:t>c</w:t>
      </w:r>
      <w:r w:rsidRPr="00FE23D1">
        <w:rPr>
          <w:rFonts w:ascii="Palatino Linotype" w:hAnsi="Palatino Linotype" w:cs="Tahoma"/>
          <w:sz w:val="22"/>
          <w:szCs w:val="22"/>
          <w:lang w:val="es-MX"/>
        </w:rPr>
        <w:t xml:space="preserve">uenta </w:t>
      </w:r>
      <w:r w:rsidR="00C179B8" w:rsidRPr="00FE23D1">
        <w:rPr>
          <w:rFonts w:ascii="Palatino Linotype" w:hAnsi="Palatino Linotype" w:cs="Tahoma"/>
          <w:sz w:val="22"/>
          <w:szCs w:val="22"/>
          <w:lang w:val="es-MX"/>
        </w:rPr>
        <w:t>b</w:t>
      </w:r>
      <w:r w:rsidRPr="00FE23D1">
        <w:rPr>
          <w:rFonts w:ascii="Palatino Linotype" w:hAnsi="Palatino Linotype" w:cs="Tahoma"/>
          <w:sz w:val="22"/>
          <w:szCs w:val="22"/>
          <w:lang w:val="es-MX"/>
        </w:rPr>
        <w:t xml:space="preserve">ancaria y </w:t>
      </w:r>
      <w:proofErr w:type="spellStart"/>
      <w:r w:rsidR="00C179B8" w:rsidRPr="00FE23D1">
        <w:rPr>
          <w:rFonts w:ascii="Palatino Linotype" w:hAnsi="Palatino Linotype" w:cs="Tahoma"/>
          <w:sz w:val="22"/>
          <w:szCs w:val="22"/>
          <w:lang w:val="es-MX"/>
        </w:rPr>
        <w:t>c</w:t>
      </w:r>
      <w:r w:rsidRPr="00FE23D1">
        <w:rPr>
          <w:rFonts w:ascii="Palatino Linotype" w:hAnsi="Palatino Linotype" w:cs="Tahoma"/>
          <w:sz w:val="22"/>
          <w:szCs w:val="22"/>
          <w:lang w:val="es-MX"/>
        </w:rPr>
        <w:t>lab</w:t>
      </w:r>
      <w:r w:rsidR="00083365" w:rsidRPr="00FE23D1">
        <w:rPr>
          <w:rFonts w:ascii="Palatino Linotype" w:hAnsi="Palatino Linotype" w:cs="Tahoma"/>
          <w:sz w:val="22"/>
          <w:szCs w:val="22"/>
          <w:lang w:val="es-MX"/>
        </w:rPr>
        <w:t>e</w:t>
      </w:r>
      <w:r w:rsidR="00C179B8" w:rsidRPr="00FE23D1">
        <w:rPr>
          <w:rFonts w:ascii="Palatino Linotype" w:hAnsi="Palatino Linotype" w:cs="Tahoma"/>
          <w:sz w:val="22"/>
          <w:szCs w:val="22"/>
          <w:lang w:val="es-MX"/>
        </w:rPr>
        <w:t>s</w:t>
      </w:r>
      <w:proofErr w:type="spellEnd"/>
      <w:r w:rsidR="00083365" w:rsidRPr="00FE23D1">
        <w:rPr>
          <w:rFonts w:ascii="Palatino Linotype" w:hAnsi="Palatino Linotype" w:cs="Tahoma"/>
          <w:sz w:val="22"/>
          <w:szCs w:val="22"/>
          <w:lang w:val="es-MX"/>
        </w:rPr>
        <w:t xml:space="preserve"> </w:t>
      </w:r>
      <w:r w:rsidR="00C179B8" w:rsidRPr="00FE23D1">
        <w:rPr>
          <w:rFonts w:ascii="Palatino Linotype" w:hAnsi="Palatino Linotype" w:cs="Tahoma"/>
          <w:sz w:val="22"/>
          <w:szCs w:val="22"/>
          <w:lang w:val="es-MX"/>
        </w:rPr>
        <w:t>i</w:t>
      </w:r>
      <w:r w:rsidR="00083365" w:rsidRPr="00FE23D1">
        <w:rPr>
          <w:rFonts w:ascii="Palatino Linotype" w:hAnsi="Palatino Linotype" w:cs="Tahoma"/>
          <w:sz w:val="22"/>
          <w:szCs w:val="22"/>
          <w:lang w:val="es-MX"/>
        </w:rPr>
        <w:t xml:space="preserve">nterbancarias </w:t>
      </w:r>
      <w:r w:rsidR="00E743F8" w:rsidRPr="00FE23D1">
        <w:rPr>
          <w:rFonts w:ascii="Palatino Linotype" w:hAnsi="Palatino Linotype" w:cs="Tahoma"/>
          <w:sz w:val="22"/>
          <w:szCs w:val="22"/>
          <w:lang w:val="es-MX"/>
        </w:rPr>
        <w:t>de persona</w:t>
      </w:r>
      <w:r w:rsidRPr="00FE23D1">
        <w:rPr>
          <w:rFonts w:ascii="Palatino Linotype" w:hAnsi="Palatino Linotype" w:cs="Tahoma"/>
          <w:sz w:val="22"/>
          <w:szCs w:val="22"/>
          <w:lang w:val="es-MX"/>
        </w:rPr>
        <w:t>s</w:t>
      </w:r>
      <w:r w:rsidR="00E743F8" w:rsidRPr="00FE23D1">
        <w:rPr>
          <w:rFonts w:ascii="Palatino Linotype" w:hAnsi="Palatino Linotype" w:cs="Tahoma"/>
          <w:sz w:val="22"/>
          <w:szCs w:val="22"/>
          <w:lang w:val="es-MX"/>
        </w:rPr>
        <w:t xml:space="preserve"> física</w:t>
      </w:r>
      <w:r w:rsidRPr="00FE23D1">
        <w:rPr>
          <w:rFonts w:ascii="Palatino Linotype" w:hAnsi="Palatino Linotype" w:cs="Tahoma"/>
          <w:sz w:val="22"/>
          <w:szCs w:val="22"/>
          <w:lang w:val="es-MX"/>
        </w:rPr>
        <w:t>s, estos</w:t>
      </w:r>
      <w:r w:rsidR="00E743F8" w:rsidRPr="00FE23D1">
        <w:rPr>
          <w:rFonts w:ascii="Palatino Linotype" w:hAnsi="Palatino Linotype" w:cs="Tahoma"/>
          <w:sz w:val="22"/>
          <w:szCs w:val="22"/>
          <w:lang w:val="es-MX"/>
        </w:rPr>
        <w:t xml:space="preserve"> </w:t>
      </w:r>
      <w:r w:rsidR="00F90806" w:rsidRPr="00FE23D1">
        <w:rPr>
          <w:rFonts w:ascii="Palatino Linotype" w:hAnsi="Palatino Linotype" w:cs="Tahoma"/>
          <w:sz w:val="22"/>
          <w:szCs w:val="22"/>
          <w:lang w:val="es-MX"/>
        </w:rPr>
        <w:t>deben ser clasificado</w:t>
      </w:r>
      <w:r w:rsidR="0073457E" w:rsidRPr="00FE23D1">
        <w:rPr>
          <w:rFonts w:ascii="Palatino Linotype" w:hAnsi="Palatino Linotype" w:cs="Tahoma"/>
          <w:sz w:val="22"/>
          <w:szCs w:val="22"/>
          <w:lang w:val="es-MX"/>
        </w:rPr>
        <w:t>s</w:t>
      </w:r>
      <w:r w:rsidR="00F90806" w:rsidRPr="00FE23D1">
        <w:rPr>
          <w:rFonts w:ascii="Palatino Linotype" w:hAnsi="Palatino Linotype" w:cs="Tahoma"/>
          <w:sz w:val="22"/>
          <w:szCs w:val="22"/>
          <w:lang w:val="es-MX"/>
        </w:rPr>
        <w:t xml:space="preserve"> como confidenciales con fundamento en la fracci</w:t>
      </w:r>
      <w:r w:rsidRPr="00FE23D1">
        <w:rPr>
          <w:rFonts w:ascii="Palatino Linotype" w:hAnsi="Palatino Linotype" w:cs="Tahoma"/>
          <w:sz w:val="22"/>
          <w:szCs w:val="22"/>
          <w:lang w:val="es-MX"/>
        </w:rPr>
        <w:t>ó</w:t>
      </w:r>
      <w:r w:rsidR="00F90806" w:rsidRPr="00FE23D1">
        <w:rPr>
          <w:rFonts w:ascii="Palatino Linotype" w:hAnsi="Palatino Linotype" w:cs="Tahoma"/>
          <w:sz w:val="22"/>
          <w:szCs w:val="22"/>
          <w:lang w:val="es-MX"/>
        </w:rPr>
        <w:t xml:space="preserve">n I del artículo 143 de la Ley de la Materia de la Entidad; en razón de que, </w:t>
      </w:r>
      <w:r w:rsidRPr="00FE23D1">
        <w:rPr>
          <w:rFonts w:ascii="Palatino Linotype" w:hAnsi="Palatino Linotype" w:cs="Tahoma"/>
          <w:sz w:val="22"/>
          <w:szCs w:val="22"/>
          <w:lang w:val="es-MX"/>
        </w:rPr>
        <w:t>constituyen su dato personal.</w:t>
      </w:r>
      <w:r w:rsidR="00C179B8" w:rsidRPr="00FE23D1">
        <w:rPr>
          <w:rFonts w:ascii="Palatino Linotype" w:hAnsi="Palatino Linotype" w:cs="Tahoma"/>
          <w:sz w:val="22"/>
          <w:szCs w:val="22"/>
          <w:lang w:val="es-MX"/>
        </w:rPr>
        <w:t xml:space="preserve"> Por lo que refiere a las personas jurídico-colectivas, sus números de cuenta bancaria y </w:t>
      </w:r>
      <w:proofErr w:type="spellStart"/>
      <w:r w:rsidR="00C179B8" w:rsidRPr="00FE23D1">
        <w:rPr>
          <w:rFonts w:ascii="Palatino Linotype" w:hAnsi="Palatino Linotype" w:cs="Tahoma"/>
          <w:sz w:val="22"/>
          <w:szCs w:val="22"/>
          <w:lang w:val="es-MX"/>
        </w:rPr>
        <w:t>clabes</w:t>
      </w:r>
      <w:proofErr w:type="spellEnd"/>
      <w:r w:rsidR="00C179B8" w:rsidRPr="00FE23D1">
        <w:rPr>
          <w:rFonts w:ascii="Palatino Linotype" w:hAnsi="Palatino Linotype" w:cs="Tahoma"/>
          <w:sz w:val="22"/>
          <w:szCs w:val="22"/>
          <w:lang w:val="es-MX"/>
        </w:rPr>
        <w:t xml:space="preserve"> interbancarias, actualizan el supuesto de confidencialidad establecido en la fracción III, del artículo 143, en virtud de que se refieren a información de carácter económico y patrimonial, que tienen derecho de entregar con el carácter de confidencial.</w:t>
      </w:r>
    </w:p>
    <w:p w:rsidR="00F90806" w:rsidRPr="00FE23D1" w:rsidRDefault="00F90806" w:rsidP="00785601">
      <w:pPr>
        <w:spacing w:line="276" w:lineRule="auto"/>
        <w:ind w:right="-93"/>
        <w:jc w:val="both"/>
        <w:rPr>
          <w:rFonts w:ascii="Palatino Linotype" w:hAnsi="Palatino Linotype" w:cs="Tahoma"/>
          <w:sz w:val="22"/>
          <w:szCs w:val="22"/>
          <w:lang w:val="es-MX"/>
        </w:rPr>
      </w:pPr>
    </w:p>
    <w:p w:rsidR="00F90806" w:rsidRPr="00FE23D1" w:rsidRDefault="0073457E"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L</w:t>
      </w:r>
      <w:r w:rsidR="00F90806" w:rsidRPr="00FE23D1">
        <w:rPr>
          <w:rFonts w:ascii="Palatino Linotype" w:hAnsi="Palatino Linotype" w:cs="Tahoma"/>
          <w:sz w:val="22"/>
          <w:szCs w:val="22"/>
          <w:lang w:val="es-MX"/>
        </w:rPr>
        <w:t xml:space="preserve">o anterior </w:t>
      </w:r>
      <w:r w:rsidRPr="00FE23D1">
        <w:rPr>
          <w:rFonts w:ascii="Palatino Linotype" w:hAnsi="Palatino Linotype" w:cs="Tahoma"/>
          <w:sz w:val="22"/>
          <w:szCs w:val="22"/>
          <w:lang w:val="es-MX"/>
        </w:rPr>
        <w:t xml:space="preserve">se robustece con </w:t>
      </w:r>
      <w:r w:rsidR="00F90806" w:rsidRPr="00FE23D1">
        <w:rPr>
          <w:rFonts w:ascii="Palatino Linotype" w:hAnsi="Palatino Linotype" w:cs="Tahoma"/>
          <w:sz w:val="22"/>
          <w:szCs w:val="22"/>
          <w:lang w:val="es-MX"/>
        </w:rPr>
        <w:t xml:space="preserve">criterio 10/17 emitido por el </w:t>
      </w:r>
      <w:r w:rsidR="00270649" w:rsidRPr="00FE23D1">
        <w:rPr>
          <w:rFonts w:ascii="Palatino Linotype" w:hAnsi="Palatino Linotype" w:cs="Tahoma"/>
          <w:sz w:val="22"/>
          <w:szCs w:val="22"/>
          <w:lang w:val="es-MX"/>
        </w:rPr>
        <w:t>INAI</w:t>
      </w:r>
      <w:r w:rsidR="00F90806" w:rsidRPr="00FE23D1">
        <w:rPr>
          <w:rFonts w:ascii="Palatino Linotype" w:hAnsi="Palatino Linotype" w:cs="Tahoma"/>
          <w:sz w:val="22"/>
          <w:szCs w:val="22"/>
          <w:lang w:val="es-MX"/>
        </w:rPr>
        <w:t xml:space="preserve">, </w:t>
      </w:r>
      <w:r w:rsidRPr="00FE23D1">
        <w:rPr>
          <w:rFonts w:ascii="Palatino Linotype" w:hAnsi="Palatino Linotype" w:cs="Tahoma"/>
          <w:sz w:val="22"/>
          <w:szCs w:val="22"/>
          <w:lang w:val="es-MX"/>
        </w:rPr>
        <w:t>mismo que se transcribe para pronta referencia:</w:t>
      </w:r>
    </w:p>
    <w:p w:rsidR="00F90806" w:rsidRPr="00FE23D1" w:rsidRDefault="00F90806" w:rsidP="00785601">
      <w:pPr>
        <w:autoSpaceDE w:val="0"/>
        <w:autoSpaceDN w:val="0"/>
        <w:adjustRightInd w:val="0"/>
        <w:spacing w:line="276" w:lineRule="auto"/>
        <w:ind w:right="50"/>
        <w:jc w:val="both"/>
        <w:rPr>
          <w:rFonts w:ascii="Palatino Linotype" w:hAnsi="Palatino Linotype"/>
          <w:sz w:val="22"/>
          <w:szCs w:val="22"/>
        </w:rPr>
      </w:pPr>
    </w:p>
    <w:p w:rsidR="00F90806" w:rsidRPr="00FE23D1" w:rsidRDefault="00F90806" w:rsidP="00785601">
      <w:pPr>
        <w:autoSpaceDE w:val="0"/>
        <w:autoSpaceDN w:val="0"/>
        <w:adjustRightInd w:val="0"/>
        <w:spacing w:line="276" w:lineRule="auto"/>
        <w:ind w:left="851" w:right="899"/>
        <w:jc w:val="both"/>
        <w:rPr>
          <w:rFonts w:ascii="Palatino Linotype" w:hAnsi="Palatino Linotype" w:cs="Tahoma"/>
          <w:sz w:val="22"/>
          <w:szCs w:val="22"/>
        </w:rPr>
      </w:pPr>
      <w:r w:rsidRPr="00FE23D1">
        <w:rPr>
          <w:rFonts w:ascii="Palatino Linotype" w:hAnsi="Palatino Linotype" w:cs="Tahoma"/>
          <w:b/>
          <w:sz w:val="22"/>
          <w:szCs w:val="22"/>
        </w:rPr>
        <w:t>Cuentas bancarias y/o CLABE interbancaria de personas físicas y morales privadas.</w:t>
      </w:r>
      <w:r w:rsidRPr="00FE23D1">
        <w:rPr>
          <w:rFonts w:ascii="Palatino Linotype" w:hAnsi="Palatino Linotype" w:cs="Tahoma"/>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F90806" w:rsidRPr="00FE23D1" w:rsidRDefault="00F90806" w:rsidP="00785601">
      <w:pPr>
        <w:autoSpaceDE w:val="0"/>
        <w:autoSpaceDN w:val="0"/>
        <w:adjustRightInd w:val="0"/>
        <w:spacing w:line="276" w:lineRule="auto"/>
        <w:ind w:left="851" w:right="899"/>
        <w:jc w:val="center"/>
        <w:rPr>
          <w:rFonts w:ascii="Palatino Linotype" w:hAnsi="Palatino Linotype" w:cs="Tahoma"/>
          <w:b/>
          <w:i/>
          <w:sz w:val="22"/>
          <w:szCs w:val="22"/>
        </w:rPr>
      </w:pPr>
    </w:p>
    <w:p w:rsidR="00F90806" w:rsidRPr="00FE23D1" w:rsidRDefault="00F90806" w:rsidP="00785601">
      <w:pPr>
        <w:autoSpaceDE w:val="0"/>
        <w:autoSpaceDN w:val="0"/>
        <w:adjustRightInd w:val="0"/>
        <w:spacing w:line="276" w:lineRule="auto"/>
        <w:ind w:left="851" w:right="899"/>
        <w:jc w:val="center"/>
        <w:rPr>
          <w:rFonts w:ascii="Palatino Linotype" w:hAnsi="Palatino Linotype" w:cs="Tahoma"/>
          <w:b/>
          <w:i/>
          <w:sz w:val="22"/>
          <w:szCs w:val="22"/>
        </w:rPr>
      </w:pPr>
    </w:p>
    <w:p w:rsidR="00F90806" w:rsidRPr="00FE23D1" w:rsidRDefault="00E56B65" w:rsidP="00785601">
      <w:pPr>
        <w:spacing w:line="276" w:lineRule="auto"/>
        <w:ind w:right="-93"/>
        <w:jc w:val="both"/>
        <w:rPr>
          <w:rFonts w:ascii="Palatino Linotype" w:hAnsi="Palatino Linotype" w:cs="Tahoma"/>
          <w:sz w:val="22"/>
          <w:szCs w:val="22"/>
          <w:lang w:val="es-MX"/>
        </w:rPr>
      </w:pPr>
      <w:r w:rsidRPr="00FE23D1">
        <w:rPr>
          <w:rFonts w:ascii="Palatino Linotype" w:hAnsi="Palatino Linotype" w:cs="Tahoma"/>
          <w:sz w:val="22"/>
          <w:szCs w:val="22"/>
          <w:lang w:val="es-MX"/>
        </w:rPr>
        <w:t>P</w:t>
      </w:r>
      <w:r w:rsidR="0073457E" w:rsidRPr="00FE23D1">
        <w:rPr>
          <w:rFonts w:ascii="Palatino Linotype" w:hAnsi="Palatino Linotype" w:cs="Tahoma"/>
          <w:sz w:val="22"/>
          <w:szCs w:val="22"/>
          <w:lang w:val="es-MX"/>
        </w:rPr>
        <w:t>or lo que respecta</w:t>
      </w:r>
      <w:r w:rsidR="00F90806" w:rsidRPr="00FE23D1">
        <w:rPr>
          <w:rFonts w:ascii="Palatino Linotype" w:hAnsi="Palatino Linotype" w:cs="Tahoma"/>
          <w:sz w:val="22"/>
          <w:szCs w:val="22"/>
          <w:lang w:val="es-MX"/>
        </w:rPr>
        <w:t xml:space="preserve"> a cuentas bancarias de los Sujetos </w:t>
      </w:r>
      <w:r w:rsidR="00B04E44" w:rsidRPr="00FE23D1">
        <w:rPr>
          <w:rFonts w:ascii="Palatino Linotype" w:hAnsi="Palatino Linotype" w:cs="Tahoma"/>
          <w:sz w:val="22"/>
          <w:szCs w:val="22"/>
          <w:lang w:val="es-MX"/>
        </w:rPr>
        <w:t>Obligados</w:t>
      </w:r>
      <w:r w:rsidR="00F90806" w:rsidRPr="00FE23D1">
        <w:rPr>
          <w:rFonts w:ascii="Palatino Linotype" w:hAnsi="Palatino Linotype" w:cs="Tahoma"/>
          <w:sz w:val="22"/>
          <w:szCs w:val="22"/>
          <w:lang w:val="es-MX"/>
        </w:rPr>
        <w:t xml:space="preserve">, dicha información no </w:t>
      </w:r>
      <w:r w:rsidR="005C7600" w:rsidRPr="00FE23D1">
        <w:rPr>
          <w:rFonts w:ascii="Palatino Linotype" w:hAnsi="Palatino Linotype" w:cs="Tahoma"/>
          <w:sz w:val="22"/>
          <w:szCs w:val="22"/>
          <w:lang w:val="es-MX"/>
        </w:rPr>
        <w:t>se</w:t>
      </w:r>
      <w:r w:rsidR="00F90806" w:rsidRPr="00FE23D1">
        <w:rPr>
          <w:rFonts w:ascii="Palatino Linotype" w:hAnsi="Palatino Linotype" w:cs="Tahoma"/>
          <w:sz w:val="22"/>
          <w:szCs w:val="22"/>
          <w:lang w:val="es-MX"/>
        </w:rPr>
        <w:t xml:space="preserve"> considera como confidencial, pues la difusión de dichas cuentas o cla</w:t>
      </w:r>
      <w:r w:rsidR="005C7600" w:rsidRPr="00FE23D1">
        <w:rPr>
          <w:rFonts w:ascii="Palatino Linotype" w:hAnsi="Palatino Linotype" w:cs="Tahoma"/>
          <w:sz w:val="22"/>
          <w:szCs w:val="22"/>
          <w:lang w:val="es-MX"/>
        </w:rPr>
        <w:t xml:space="preserve">ves interbancarias, transparenta el uso de recursos públicos favoreciendo </w:t>
      </w:r>
      <w:r w:rsidR="00F90806" w:rsidRPr="00FE23D1">
        <w:rPr>
          <w:rFonts w:ascii="Palatino Linotype" w:hAnsi="Palatino Linotype" w:cs="Tahoma"/>
          <w:sz w:val="22"/>
          <w:szCs w:val="22"/>
          <w:lang w:val="es-MX"/>
        </w:rPr>
        <w:t xml:space="preserve">la rendición de cuentas; </w:t>
      </w:r>
      <w:r w:rsidR="005C7600" w:rsidRPr="00FE23D1">
        <w:rPr>
          <w:rFonts w:ascii="Palatino Linotype" w:hAnsi="Palatino Linotype" w:cs="Tahoma"/>
          <w:sz w:val="22"/>
          <w:szCs w:val="22"/>
          <w:lang w:val="es-MX"/>
        </w:rPr>
        <w:t>apegado además al</w:t>
      </w:r>
      <w:r w:rsidR="00F90806" w:rsidRPr="00FE23D1">
        <w:rPr>
          <w:rFonts w:ascii="Palatino Linotype" w:hAnsi="Palatino Linotype" w:cs="Tahoma"/>
          <w:sz w:val="22"/>
          <w:szCs w:val="22"/>
          <w:lang w:val="es-MX"/>
        </w:rPr>
        <w:t xml:space="preserve"> criterio 11/17, emitido por el </w:t>
      </w:r>
      <w:r w:rsidRPr="00FE23D1">
        <w:rPr>
          <w:rFonts w:ascii="Palatino Linotype" w:hAnsi="Palatino Linotype" w:cs="Tahoma"/>
          <w:sz w:val="22"/>
          <w:szCs w:val="22"/>
          <w:lang w:val="es-MX"/>
        </w:rPr>
        <w:t>INAI</w:t>
      </w:r>
      <w:r w:rsidR="00F90806" w:rsidRPr="00FE23D1">
        <w:rPr>
          <w:rFonts w:ascii="Palatino Linotype" w:hAnsi="Palatino Linotype" w:cs="Tahoma"/>
          <w:sz w:val="22"/>
          <w:szCs w:val="22"/>
          <w:lang w:val="es-MX"/>
        </w:rPr>
        <w:t xml:space="preserve">, </w:t>
      </w:r>
      <w:r w:rsidR="005C7600" w:rsidRPr="00FE23D1">
        <w:rPr>
          <w:rFonts w:ascii="Palatino Linotype" w:hAnsi="Palatino Linotype" w:cs="Tahoma"/>
          <w:sz w:val="22"/>
          <w:szCs w:val="22"/>
          <w:lang w:val="es-MX"/>
        </w:rPr>
        <w:t>mismo que señala:</w:t>
      </w:r>
    </w:p>
    <w:p w:rsidR="00F90806" w:rsidRPr="00FE23D1" w:rsidRDefault="00F90806" w:rsidP="00785601">
      <w:pPr>
        <w:autoSpaceDE w:val="0"/>
        <w:autoSpaceDN w:val="0"/>
        <w:adjustRightInd w:val="0"/>
        <w:spacing w:line="276" w:lineRule="auto"/>
        <w:ind w:right="50"/>
        <w:jc w:val="both"/>
        <w:rPr>
          <w:rFonts w:ascii="Palatino Linotype" w:hAnsi="Palatino Linotype"/>
          <w:sz w:val="22"/>
          <w:szCs w:val="22"/>
        </w:rPr>
      </w:pPr>
    </w:p>
    <w:p w:rsidR="00F90806" w:rsidRPr="00FE23D1" w:rsidRDefault="00F90806" w:rsidP="00E56B65">
      <w:pPr>
        <w:autoSpaceDE w:val="0"/>
        <w:autoSpaceDN w:val="0"/>
        <w:adjustRightInd w:val="0"/>
        <w:spacing w:line="276" w:lineRule="auto"/>
        <w:ind w:left="567" w:right="567"/>
        <w:jc w:val="both"/>
        <w:rPr>
          <w:rFonts w:ascii="Palatino Linotype" w:hAnsi="Palatino Linotype" w:cs="Tahoma"/>
          <w:sz w:val="22"/>
          <w:szCs w:val="22"/>
        </w:rPr>
      </w:pPr>
      <w:r w:rsidRPr="00FE23D1">
        <w:rPr>
          <w:rFonts w:ascii="Palatino Linotype" w:hAnsi="Palatino Linotype" w:cs="Tahoma"/>
          <w:sz w:val="22"/>
          <w:szCs w:val="22"/>
        </w:rPr>
        <w:lastRenderedPageBreak/>
        <w:t>“</w:t>
      </w:r>
      <w:r w:rsidRPr="00FE23D1">
        <w:rPr>
          <w:rFonts w:ascii="Palatino Linotype" w:hAnsi="Palatino Linotype" w:cs="Tahoma"/>
          <w:b/>
          <w:sz w:val="22"/>
          <w:szCs w:val="22"/>
        </w:rPr>
        <w:t>Cuentas bancarias y/o CLABE interbancaria de sujetos obligados que reciben y/o transfieren recursos públicos, son información pública.</w:t>
      </w:r>
      <w:r w:rsidRPr="00FE23D1">
        <w:rPr>
          <w:rFonts w:ascii="Palatino Linotype" w:hAnsi="Palatino Linotype" w:cs="Tahoma"/>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F90806" w:rsidRPr="00FE23D1" w:rsidRDefault="00F90806" w:rsidP="00E56B65">
      <w:pPr>
        <w:autoSpaceDE w:val="0"/>
        <w:autoSpaceDN w:val="0"/>
        <w:adjustRightInd w:val="0"/>
        <w:spacing w:line="276" w:lineRule="auto"/>
        <w:ind w:left="567" w:right="567"/>
        <w:rPr>
          <w:rFonts w:ascii="Palatino Linotype" w:eastAsiaTheme="minorEastAsia" w:hAnsi="Palatino Linotype" w:cs="Tahoma"/>
          <w:color w:val="000000"/>
          <w:sz w:val="22"/>
          <w:szCs w:val="22"/>
        </w:rPr>
      </w:pPr>
    </w:p>
    <w:p w:rsidR="00F90806" w:rsidRPr="00FE23D1" w:rsidRDefault="00F90806" w:rsidP="00E56B65">
      <w:pPr>
        <w:autoSpaceDE w:val="0"/>
        <w:autoSpaceDN w:val="0"/>
        <w:adjustRightInd w:val="0"/>
        <w:spacing w:line="276" w:lineRule="auto"/>
        <w:ind w:left="567" w:right="567"/>
        <w:jc w:val="both"/>
        <w:rPr>
          <w:rFonts w:ascii="Palatino Linotype" w:hAnsi="Palatino Linotype" w:cs="Tahoma"/>
          <w:sz w:val="22"/>
          <w:szCs w:val="22"/>
        </w:rPr>
      </w:pPr>
      <w:r w:rsidRPr="00FE23D1">
        <w:rPr>
          <w:rFonts w:ascii="Palatino Linotype" w:hAnsi="Palatino Linotype" w:cs="Tahoma"/>
          <w:b/>
          <w:sz w:val="22"/>
          <w:szCs w:val="22"/>
        </w:rPr>
        <w:t xml:space="preserve"> </w:t>
      </w:r>
    </w:p>
    <w:p w:rsidR="00DE206A" w:rsidRPr="00FE23D1" w:rsidRDefault="00DE206A" w:rsidP="00785601">
      <w:pPr>
        <w:spacing w:line="276" w:lineRule="auto"/>
        <w:jc w:val="both"/>
        <w:rPr>
          <w:rFonts w:ascii="Palatino Linotype" w:hAnsi="Palatino Linotype" w:cs="Tahoma"/>
          <w:bCs/>
          <w:sz w:val="22"/>
          <w:szCs w:val="22"/>
        </w:rPr>
      </w:pPr>
      <w:r w:rsidRPr="00FE23D1">
        <w:rPr>
          <w:rFonts w:ascii="Palatino Linotype" w:hAnsi="Palatino Linotype" w:cs="Tahoma"/>
          <w:bCs/>
          <w:sz w:val="22"/>
          <w:szCs w:val="22"/>
        </w:rPr>
        <w:t>Por lo tanto,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00DE206A" w:rsidRPr="00FE23D1" w:rsidRDefault="00DE206A" w:rsidP="00785601">
      <w:pPr>
        <w:spacing w:line="276" w:lineRule="auto"/>
        <w:jc w:val="both"/>
        <w:rPr>
          <w:rFonts w:ascii="Palatino Linotype" w:hAnsi="Palatino Linotype" w:cs="Tahoma"/>
          <w:bCs/>
          <w:sz w:val="22"/>
          <w:szCs w:val="22"/>
        </w:rPr>
      </w:pPr>
    </w:p>
    <w:p w:rsidR="00DE206A" w:rsidRPr="00FE23D1" w:rsidRDefault="00DE206A" w:rsidP="00785601">
      <w:pPr>
        <w:spacing w:line="276" w:lineRule="auto"/>
        <w:jc w:val="both"/>
        <w:rPr>
          <w:rFonts w:ascii="Palatino Linotype" w:hAnsi="Palatino Linotype" w:cs="Tahoma"/>
          <w:bCs/>
          <w:sz w:val="22"/>
          <w:szCs w:val="22"/>
        </w:rPr>
      </w:pPr>
      <w:r w:rsidRPr="00FE23D1">
        <w:rPr>
          <w:rFonts w:ascii="Palatino Linotype" w:hAnsi="Palatino Linotype" w:cs="Tahoma"/>
          <w:bCs/>
          <w:sz w:val="22"/>
          <w:szCs w:val="22"/>
        </w:rPr>
        <w:t xml:space="preserve">Establecido lo anterior, </w:t>
      </w:r>
      <w:r w:rsidR="00E56B65" w:rsidRPr="00FE23D1">
        <w:rPr>
          <w:rFonts w:ascii="Palatino Linotype" w:hAnsi="Palatino Linotype" w:cs="Tahoma"/>
          <w:bCs/>
          <w:sz w:val="22"/>
          <w:szCs w:val="22"/>
        </w:rPr>
        <w:t xml:space="preserve">elaboración de la versión pública, deberá realizarse de conformidad con lo establecido en los Lineamientos Generales en materia de Clasificación y Desclasificación de la Información, así como para Elaboración de Versiones Públicas y su </w:t>
      </w:r>
      <w:r w:rsidRPr="00FE23D1">
        <w:rPr>
          <w:rFonts w:ascii="Palatino Linotype" w:hAnsi="Palatino Linotype" w:cs="Tahoma"/>
          <w:bCs/>
          <w:sz w:val="22"/>
          <w:szCs w:val="22"/>
        </w:rPr>
        <w:t>entrega debe</w:t>
      </w:r>
      <w:r w:rsidR="00E56B65" w:rsidRPr="00FE23D1">
        <w:rPr>
          <w:rFonts w:ascii="Palatino Linotype" w:hAnsi="Palatino Linotype" w:cs="Tahoma"/>
          <w:bCs/>
          <w:sz w:val="22"/>
          <w:szCs w:val="22"/>
        </w:rPr>
        <w:t>rá</w:t>
      </w:r>
      <w:r w:rsidRPr="00FE23D1">
        <w:rPr>
          <w:rFonts w:ascii="Palatino Linotype" w:hAnsi="Palatino Linotype" w:cs="Tahoma"/>
          <w:bCs/>
          <w:sz w:val="22"/>
          <w:szCs w:val="22"/>
        </w:rPr>
        <w:t xml:space="preserve"> acompañarse necesariamente del Acuerdo del Comité de Transparencia que la sustente, en el que se expongan los fundamentos y razonamientos que llevaron al Sujeto Obligado a testar, suprimir o eliminar datos del documento, ya que el hecho de no hacerlo implica que lo entregado no sea una versión pública formal, sino un documento ilegible; pues no señalar las razones por las que no se aprecian determinados datos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FE23D1">
        <w:rPr>
          <w:rFonts w:ascii="Palatino Linotype" w:hAnsi="Palatino Linotype" w:cs="Tahoma"/>
          <w:bCs/>
          <w:sz w:val="22"/>
          <w:szCs w:val="22"/>
          <w:lang w:val="es-MX"/>
        </w:rPr>
        <w:t xml:space="preserve">por lo que el acuerdo respectivo deberá hacerse del conocimiento del </w:t>
      </w:r>
      <w:r w:rsidRPr="00FE23D1">
        <w:rPr>
          <w:rFonts w:ascii="Palatino Linotype" w:hAnsi="Palatino Linotype" w:cs="Tahoma"/>
          <w:b/>
          <w:bCs/>
          <w:sz w:val="22"/>
          <w:szCs w:val="22"/>
          <w:lang w:val="es-MX"/>
        </w:rPr>
        <w:t>Recurrente</w:t>
      </w:r>
      <w:r w:rsidRPr="00FE23D1">
        <w:rPr>
          <w:rFonts w:ascii="Palatino Linotype" w:hAnsi="Palatino Linotype" w:cs="Tahoma"/>
          <w:bCs/>
          <w:sz w:val="22"/>
          <w:szCs w:val="22"/>
          <w:lang w:val="es-MX"/>
        </w:rPr>
        <w:t>.</w:t>
      </w:r>
    </w:p>
    <w:p w:rsidR="004E725F" w:rsidRPr="00FE23D1" w:rsidRDefault="004E725F" w:rsidP="00785601">
      <w:pPr>
        <w:spacing w:line="276" w:lineRule="auto"/>
        <w:jc w:val="both"/>
        <w:rPr>
          <w:rFonts w:ascii="Palatino Linotype" w:hAnsi="Palatino Linotype" w:cs="Tahoma"/>
          <w:sz w:val="22"/>
          <w:szCs w:val="22"/>
          <w:lang w:val="es-MX"/>
        </w:rPr>
      </w:pPr>
    </w:p>
    <w:p w:rsidR="004E725F" w:rsidRPr="00FE23D1" w:rsidRDefault="004E725F"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Finalmente y en mérito de lo expuesto en líneas anteriores, resultan fundados los motivos de inconformidad vertidos por </w:t>
      </w:r>
      <w:r w:rsidRPr="00FE23D1">
        <w:rPr>
          <w:rFonts w:ascii="Palatino Linotype" w:hAnsi="Palatino Linotype" w:cs="Tahoma"/>
          <w:b/>
          <w:sz w:val="22"/>
          <w:szCs w:val="22"/>
          <w:lang w:val="es-MX"/>
        </w:rPr>
        <w:t>EL RECURRENTE</w:t>
      </w:r>
      <w:r w:rsidRPr="00FE23D1">
        <w:rPr>
          <w:rFonts w:ascii="Palatino Linotype" w:hAnsi="Palatino Linotype" w:cs="Tahoma"/>
          <w:sz w:val="22"/>
          <w:szCs w:val="22"/>
          <w:lang w:val="es-MX"/>
        </w:rPr>
        <w:t>, por ello</w:t>
      </w:r>
      <w:r w:rsidR="00E56B65" w:rsidRPr="00FE23D1">
        <w:rPr>
          <w:rFonts w:ascii="Palatino Linotype" w:hAnsi="Palatino Linotype" w:cs="Tahoma"/>
          <w:sz w:val="22"/>
          <w:szCs w:val="22"/>
          <w:lang w:val="es-MX"/>
        </w:rPr>
        <w:t>,</w:t>
      </w:r>
      <w:r w:rsidRPr="00FE23D1">
        <w:rPr>
          <w:rFonts w:ascii="Palatino Linotype" w:hAnsi="Palatino Linotype" w:cs="Tahoma"/>
          <w:sz w:val="22"/>
          <w:szCs w:val="22"/>
          <w:lang w:val="es-MX"/>
        </w:rPr>
        <w:t xml:space="preserve"> con fundamento en el artículo 186</w:t>
      </w:r>
      <w:r w:rsidR="00E56B65" w:rsidRPr="00FE23D1">
        <w:rPr>
          <w:rFonts w:ascii="Palatino Linotype" w:hAnsi="Palatino Linotype" w:cs="Tahoma"/>
          <w:sz w:val="22"/>
          <w:szCs w:val="22"/>
          <w:lang w:val="es-MX"/>
        </w:rPr>
        <w:t>,</w:t>
      </w:r>
      <w:r w:rsidRPr="00FE23D1">
        <w:rPr>
          <w:rFonts w:ascii="Palatino Linotype" w:hAnsi="Palatino Linotype" w:cs="Tahoma"/>
          <w:sz w:val="22"/>
          <w:szCs w:val="22"/>
          <w:lang w:val="es-MX"/>
        </w:rPr>
        <w:t xml:space="preserve"> fracción III</w:t>
      </w:r>
      <w:r w:rsidR="00E56B65" w:rsidRPr="00FE23D1">
        <w:rPr>
          <w:rFonts w:ascii="Palatino Linotype" w:hAnsi="Palatino Linotype" w:cs="Tahoma"/>
          <w:sz w:val="22"/>
          <w:szCs w:val="22"/>
          <w:lang w:val="es-MX"/>
        </w:rPr>
        <w:t>,</w:t>
      </w:r>
      <w:r w:rsidRPr="00FE23D1">
        <w:rPr>
          <w:rFonts w:ascii="Palatino Linotype" w:hAnsi="Palatino Linotype" w:cs="Tahoma"/>
          <w:sz w:val="22"/>
          <w:szCs w:val="22"/>
          <w:lang w:val="es-MX"/>
        </w:rPr>
        <w:t xml:space="preserve"> de la Ley de Transparencia y Acceso a la Información Pública del Estado de México y Municipios, se </w:t>
      </w:r>
      <w:r w:rsidR="00E55768" w:rsidRPr="00FE23D1">
        <w:rPr>
          <w:rFonts w:ascii="Palatino Linotype" w:hAnsi="Palatino Linotype" w:cs="Tahoma"/>
          <w:b/>
          <w:sz w:val="22"/>
          <w:szCs w:val="22"/>
          <w:lang w:val="es-MX"/>
        </w:rPr>
        <w:t xml:space="preserve">MODIFICA </w:t>
      </w:r>
      <w:r w:rsidRPr="00FE23D1">
        <w:rPr>
          <w:rFonts w:ascii="Palatino Linotype" w:hAnsi="Palatino Linotype" w:cs="Tahoma"/>
          <w:sz w:val="22"/>
          <w:szCs w:val="22"/>
          <w:lang w:val="es-MX"/>
        </w:rPr>
        <w:t xml:space="preserve">la respuesta a la solicitud de información </w:t>
      </w:r>
      <w:r w:rsidR="00E55768" w:rsidRPr="00FE23D1">
        <w:rPr>
          <w:rFonts w:ascii="Palatino Linotype" w:hAnsi="Palatino Linotype" w:cs="Tahoma"/>
          <w:b/>
          <w:bCs/>
          <w:sz w:val="22"/>
          <w:szCs w:val="22"/>
        </w:rPr>
        <w:t>00</w:t>
      </w:r>
      <w:r w:rsidR="003F470C" w:rsidRPr="00FE23D1">
        <w:rPr>
          <w:rFonts w:ascii="Palatino Linotype" w:hAnsi="Palatino Linotype" w:cs="Tahoma"/>
          <w:b/>
          <w:bCs/>
          <w:sz w:val="22"/>
          <w:szCs w:val="22"/>
        </w:rPr>
        <w:t>150</w:t>
      </w:r>
      <w:r w:rsidR="00E55768" w:rsidRPr="00FE23D1">
        <w:rPr>
          <w:rFonts w:ascii="Palatino Linotype" w:hAnsi="Palatino Linotype" w:cs="Tahoma"/>
          <w:b/>
          <w:bCs/>
          <w:sz w:val="22"/>
          <w:szCs w:val="22"/>
        </w:rPr>
        <w:t>/M</w:t>
      </w:r>
      <w:r w:rsidR="003F470C" w:rsidRPr="00FE23D1">
        <w:rPr>
          <w:rFonts w:ascii="Palatino Linotype" w:hAnsi="Palatino Linotype" w:cs="Tahoma"/>
          <w:b/>
          <w:bCs/>
          <w:sz w:val="22"/>
          <w:szCs w:val="22"/>
        </w:rPr>
        <w:t>ELOCAM</w:t>
      </w:r>
      <w:r w:rsidR="00E55768" w:rsidRPr="00FE23D1">
        <w:rPr>
          <w:rFonts w:ascii="Palatino Linotype" w:hAnsi="Palatino Linotype" w:cs="Tahoma"/>
          <w:b/>
          <w:bCs/>
          <w:sz w:val="22"/>
          <w:szCs w:val="22"/>
        </w:rPr>
        <w:t>/IP/2018</w:t>
      </w:r>
      <w:r w:rsidRPr="00FE23D1">
        <w:rPr>
          <w:rFonts w:ascii="Palatino Linotype" w:hAnsi="Palatino Linotype" w:cs="Tahoma"/>
          <w:b/>
          <w:sz w:val="22"/>
          <w:szCs w:val="22"/>
          <w:lang w:val="es-MX"/>
        </w:rPr>
        <w:t xml:space="preserve">, </w:t>
      </w:r>
      <w:r w:rsidRPr="00FE23D1">
        <w:rPr>
          <w:rFonts w:ascii="Palatino Linotype" w:hAnsi="Palatino Linotype" w:cs="Tahoma"/>
          <w:sz w:val="22"/>
          <w:szCs w:val="22"/>
          <w:lang w:val="es-MX"/>
        </w:rPr>
        <w:t>que ha sido materia del presente fallo.</w:t>
      </w:r>
    </w:p>
    <w:p w:rsidR="004E725F" w:rsidRPr="00FE23D1" w:rsidRDefault="004E725F" w:rsidP="00785601">
      <w:pPr>
        <w:spacing w:line="276" w:lineRule="auto"/>
        <w:jc w:val="both"/>
        <w:rPr>
          <w:rFonts w:ascii="Palatino Linotype" w:hAnsi="Palatino Linotype" w:cs="Tahoma"/>
          <w:b/>
          <w:bCs/>
          <w:sz w:val="22"/>
          <w:szCs w:val="22"/>
          <w:lang w:val="es-MX"/>
        </w:rPr>
      </w:pPr>
    </w:p>
    <w:p w:rsidR="002574FE" w:rsidRPr="00FE23D1" w:rsidRDefault="002574FE" w:rsidP="00785601">
      <w:pPr>
        <w:spacing w:line="276" w:lineRule="auto"/>
        <w:jc w:val="both"/>
        <w:rPr>
          <w:rFonts w:ascii="Palatino Linotype" w:hAnsi="Palatino Linotype" w:cs="Tahoma"/>
          <w:sz w:val="22"/>
          <w:szCs w:val="22"/>
          <w:lang w:val="es-MX"/>
        </w:rPr>
      </w:pPr>
      <w:r w:rsidRPr="00FE23D1">
        <w:rPr>
          <w:rFonts w:ascii="Palatino Linotype" w:hAnsi="Palatino Linotype" w:cs="Tahoma"/>
          <w:sz w:val="22"/>
          <w:szCs w:val="22"/>
          <w:lang w:val="es-MX"/>
        </w:rPr>
        <w:t xml:space="preserve">Por lo antes expuesto y fundado. </w:t>
      </w:r>
    </w:p>
    <w:p w:rsidR="00A61283" w:rsidRDefault="00A61283" w:rsidP="00785601">
      <w:pPr>
        <w:spacing w:line="276" w:lineRule="auto"/>
        <w:jc w:val="both"/>
        <w:rPr>
          <w:rFonts w:ascii="Palatino Linotype" w:hAnsi="Palatino Linotype" w:cs="Tahoma"/>
          <w:sz w:val="22"/>
          <w:szCs w:val="22"/>
          <w:lang w:val="es-MX"/>
        </w:rPr>
      </w:pPr>
    </w:p>
    <w:p w:rsidR="00FE23D1" w:rsidRPr="00FE23D1" w:rsidRDefault="00FE23D1" w:rsidP="00785601">
      <w:pPr>
        <w:spacing w:line="276" w:lineRule="auto"/>
        <w:jc w:val="both"/>
        <w:rPr>
          <w:rFonts w:ascii="Palatino Linotype" w:hAnsi="Palatino Linotype" w:cs="Tahoma"/>
          <w:sz w:val="22"/>
          <w:szCs w:val="22"/>
          <w:lang w:val="es-MX"/>
        </w:rPr>
      </w:pPr>
    </w:p>
    <w:p w:rsidR="00A61283" w:rsidRPr="00FE23D1" w:rsidRDefault="00A61283" w:rsidP="00785601">
      <w:pPr>
        <w:spacing w:line="276" w:lineRule="auto"/>
        <w:jc w:val="center"/>
        <w:rPr>
          <w:rFonts w:ascii="Palatino Linotype" w:hAnsi="Palatino Linotype" w:cs="Tahoma"/>
          <w:b/>
          <w:bCs/>
          <w:sz w:val="22"/>
          <w:szCs w:val="22"/>
          <w:lang w:val="es-ES_tradnl"/>
        </w:rPr>
      </w:pPr>
      <w:r w:rsidRPr="00FE23D1">
        <w:rPr>
          <w:rFonts w:ascii="Palatino Linotype" w:hAnsi="Palatino Linotype" w:cs="Tahoma"/>
          <w:b/>
          <w:bCs/>
          <w:sz w:val="22"/>
          <w:szCs w:val="22"/>
          <w:lang w:val="es-ES_tradnl"/>
        </w:rPr>
        <w:lastRenderedPageBreak/>
        <w:t>SE    RESUELVE</w:t>
      </w:r>
    </w:p>
    <w:p w:rsidR="00A61283" w:rsidRPr="00FE23D1" w:rsidRDefault="00A61283" w:rsidP="00785601">
      <w:pPr>
        <w:spacing w:line="276" w:lineRule="auto"/>
        <w:jc w:val="both"/>
        <w:rPr>
          <w:rFonts w:ascii="Palatino Linotype" w:hAnsi="Palatino Linotype" w:cs="Tahoma"/>
          <w:b/>
          <w:bCs/>
          <w:sz w:val="22"/>
          <w:szCs w:val="22"/>
          <w:lang w:val="es-ES_tradnl"/>
        </w:rPr>
      </w:pPr>
    </w:p>
    <w:p w:rsidR="00D00A03" w:rsidRPr="00FE23D1" w:rsidRDefault="00D00A03" w:rsidP="00785601">
      <w:pPr>
        <w:spacing w:line="276" w:lineRule="auto"/>
        <w:jc w:val="both"/>
        <w:rPr>
          <w:rFonts w:ascii="Palatino Linotype" w:hAnsi="Palatino Linotype" w:cs="Tahoma"/>
          <w:sz w:val="22"/>
          <w:szCs w:val="22"/>
          <w:lang w:val="es-MX"/>
        </w:rPr>
      </w:pPr>
      <w:r w:rsidRPr="00FE23D1">
        <w:rPr>
          <w:rFonts w:ascii="Palatino Linotype" w:hAnsi="Palatino Linotype" w:cs="Tahoma"/>
          <w:b/>
          <w:sz w:val="22"/>
          <w:szCs w:val="22"/>
          <w:lang w:val="es-ES_tradnl"/>
        </w:rPr>
        <w:t>PRIMERO.</w:t>
      </w:r>
      <w:r w:rsidRPr="00FE23D1">
        <w:rPr>
          <w:rFonts w:ascii="Palatino Linotype" w:hAnsi="Palatino Linotype" w:cs="Tahoma"/>
          <w:sz w:val="22"/>
          <w:szCs w:val="22"/>
          <w:lang w:val="es-ES_tradnl"/>
        </w:rPr>
        <w:t xml:space="preserve"> Se </w:t>
      </w:r>
      <w:r w:rsidR="00E02393" w:rsidRPr="00FE23D1">
        <w:rPr>
          <w:rFonts w:ascii="Palatino Linotype" w:hAnsi="Palatino Linotype" w:cs="Tahoma"/>
          <w:b/>
          <w:sz w:val="22"/>
          <w:szCs w:val="22"/>
          <w:lang w:val="es-ES_tradnl"/>
        </w:rPr>
        <w:t>REVOCA</w:t>
      </w:r>
      <w:r w:rsidRPr="00FE23D1">
        <w:rPr>
          <w:rFonts w:ascii="Palatino Linotype" w:hAnsi="Palatino Linotype" w:cs="Tahoma"/>
          <w:sz w:val="22"/>
          <w:szCs w:val="22"/>
          <w:lang w:val="es-ES_tradnl"/>
        </w:rPr>
        <w:t xml:space="preserve"> </w:t>
      </w:r>
      <w:r w:rsidRPr="00FE23D1">
        <w:rPr>
          <w:rFonts w:ascii="Palatino Linotype" w:hAnsi="Palatino Linotype" w:cs="Tahoma"/>
          <w:sz w:val="22"/>
          <w:szCs w:val="22"/>
          <w:lang w:val="es-MX"/>
        </w:rPr>
        <w:t xml:space="preserve">la respuesta entregada por </w:t>
      </w:r>
      <w:r w:rsidRPr="00FE23D1">
        <w:rPr>
          <w:rFonts w:ascii="Palatino Linotype" w:hAnsi="Palatino Linotype" w:cs="Tahoma"/>
          <w:b/>
          <w:sz w:val="22"/>
          <w:szCs w:val="22"/>
          <w:lang w:val="es-MX"/>
        </w:rPr>
        <w:t xml:space="preserve">El Sujeto Obligado </w:t>
      </w:r>
      <w:r w:rsidRPr="00FE23D1">
        <w:rPr>
          <w:rFonts w:ascii="Palatino Linotype" w:hAnsi="Palatino Linotype" w:cs="Tahoma"/>
          <w:sz w:val="22"/>
          <w:szCs w:val="22"/>
          <w:lang w:val="es-MX"/>
        </w:rPr>
        <w:t xml:space="preserve">a la solicitud de información número </w:t>
      </w:r>
      <w:r w:rsidRPr="00FE23D1">
        <w:rPr>
          <w:rFonts w:ascii="Palatino Linotype" w:hAnsi="Palatino Linotype" w:cs="Tahoma"/>
          <w:b/>
          <w:bCs/>
          <w:sz w:val="22"/>
          <w:szCs w:val="22"/>
        </w:rPr>
        <w:t>00</w:t>
      </w:r>
      <w:r w:rsidR="003F470C" w:rsidRPr="00FE23D1">
        <w:rPr>
          <w:rFonts w:ascii="Palatino Linotype" w:hAnsi="Palatino Linotype" w:cs="Tahoma"/>
          <w:b/>
          <w:bCs/>
          <w:sz w:val="22"/>
          <w:szCs w:val="22"/>
        </w:rPr>
        <w:t>150</w:t>
      </w:r>
      <w:r w:rsidRPr="00FE23D1">
        <w:rPr>
          <w:rFonts w:ascii="Palatino Linotype" w:hAnsi="Palatino Linotype" w:cs="Tahoma"/>
          <w:b/>
          <w:bCs/>
          <w:sz w:val="22"/>
          <w:szCs w:val="22"/>
        </w:rPr>
        <w:t>/M</w:t>
      </w:r>
      <w:r w:rsidR="003F470C" w:rsidRPr="00FE23D1">
        <w:rPr>
          <w:rFonts w:ascii="Palatino Linotype" w:hAnsi="Palatino Linotype" w:cs="Tahoma"/>
          <w:b/>
          <w:bCs/>
          <w:sz w:val="22"/>
          <w:szCs w:val="22"/>
        </w:rPr>
        <w:t>ELOCAM</w:t>
      </w:r>
      <w:r w:rsidRPr="00FE23D1">
        <w:rPr>
          <w:rFonts w:ascii="Palatino Linotype" w:hAnsi="Palatino Linotype" w:cs="Tahoma"/>
          <w:b/>
          <w:bCs/>
          <w:sz w:val="22"/>
          <w:szCs w:val="22"/>
        </w:rPr>
        <w:t>/IP/2018</w:t>
      </w:r>
      <w:r w:rsidRPr="00FE23D1">
        <w:rPr>
          <w:rFonts w:ascii="Palatino Linotype" w:hAnsi="Palatino Linotype" w:cs="Tahoma"/>
          <w:sz w:val="22"/>
          <w:szCs w:val="22"/>
          <w:lang w:val="es-MX"/>
        </w:rPr>
        <w:t xml:space="preserve">, por resultar fundados los motivos de inconformidad que arguye </w:t>
      </w:r>
      <w:r w:rsidRPr="00FE23D1">
        <w:rPr>
          <w:rFonts w:ascii="Palatino Linotype" w:hAnsi="Palatino Linotype" w:cs="Tahoma"/>
          <w:b/>
          <w:sz w:val="22"/>
          <w:szCs w:val="22"/>
          <w:lang w:val="es-MX"/>
        </w:rPr>
        <w:t>El Recurrente</w:t>
      </w:r>
      <w:r w:rsidRPr="00FE23D1">
        <w:rPr>
          <w:rFonts w:ascii="Palatino Linotype" w:hAnsi="Palatino Linotype" w:cs="Tahoma"/>
          <w:sz w:val="22"/>
          <w:szCs w:val="22"/>
          <w:lang w:val="es-MX"/>
        </w:rPr>
        <w:t>, en términos del</w:t>
      </w:r>
      <w:r w:rsidRPr="00FE23D1">
        <w:rPr>
          <w:rFonts w:ascii="Palatino Linotype" w:hAnsi="Palatino Linotype" w:cs="Tahoma"/>
          <w:b/>
          <w:sz w:val="22"/>
          <w:szCs w:val="22"/>
          <w:lang w:val="es-MX"/>
        </w:rPr>
        <w:t xml:space="preserve"> </w:t>
      </w:r>
      <w:r w:rsidRPr="00FE23D1">
        <w:rPr>
          <w:rFonts w:ascii="Palatino Linotype" w:hAnsi="Palatino Linotype" w:cs="Tahoma"/>
          <w:sz w:val="22"/>
          <w:szCs w:val="22"/>
          <w:lang w:val="es-MX"/>
        </w:rPr>
        <w:t>considerando</w:t>
      </w:r>
      <w:r w:rsidRPr="00FE23D1">
        <w:rPr>
          <w:rFonts w:ascii="Palatino Linotype" w:hAnsi="Palatino Linotype" w:cs="Tahoma"/>
          <w:b/>
          <w:sz w:val="22"/>
          <w:szCs w:val="22"/>
          <w:lang w:val="es-MX"/>
        </w:rPr>
        <w:t xml:space="preserve"> QUINTO </w:t>
      </w:r>
      <w:r w:rsidRPr="00FE23D1">
        <w:rPr>
          <w:rFonts w:ascii="Palatino Linotype" w:hAnsi="Palatino Linotype" w:cs="Tahoma"/>
          <w:sz w:val="22"/>
          <w:szCs w:val="22"/>
          <w:lang w:val="es-MX"/>
        </w:rPr>
        <w:t>de la presente resolución.</w:t>
      </w:r>
    </w:p>
    <w:p w:rsidR="00D00A03" w:rsidRPr="00FE23D1" w:rsidRDefault="00D00A03" w:rsidP="00785601">
      <w:pPr>
        <w:spacing w:line="276" w:lineRule="auto"/>
        <w:jc w:val="both"/>
        <w:rPr>
          <w:rFonts w:ascii="Palatino Linotype" w:hAnsi="Palatino Linotype" w:cs="Tahoma"/>
          <w:b/>
          <w:sz w:val="22"/>
          <w:szCs w:val="22"/>
          <w:lang w:val="es-ES_tradnl"/>
        </w:rPr>
      </w:pPr>
    </w:p>
    <w:p w:rsidR="00D00A03" w:rsidRPr="00FE23D1" w:rsidRDefault="00D00A03" w:rsidP="00785601">
      <w:pPr>
        <w:spacing w:line="276" w:lineRule="auto"/>
        <w:jc w:val="both"/>
        <w:rPr>
          <w:rFonts w:ascii="Palatino Linotype" w:hAnsi="Palatino Linotype" w:cs="Tahoma"/>
          <w:sz w:val="22"/>
          <w:szCs w:val="22"/>
          <w:lang w:val="es-MX"/>
        </w:rPr>
      </w:pPr>
      <w:r w:rsidRPr="00FE23D1">
        <w:rPr>
          <w:rFonts w:ascii="Palatino Linotype" w:hAnsi="Palatino Linotype" w:cs="Tahoma"/>
          <w:b/>
          <w:sz w:val="22"/>
          <w:szCs w:val="22"/>
          <w:lang w:val="es-ES_tradnl"/>
        </w:rPr>
        <w:t>SEGUNDO.</w:t>
      </w:r>
      <w:r w:rsidRPr="00FE23D1">
        <w:rPr>
          <w:rFonts w:ascii="Palatino Linotype" w:hAnsi="Palatino Linotype" w:cs="Tahoma"/>
          <w:sz w:val="22"/>
          <w:szCs w:val="22"/>
          <w:lang w:val="es-MX"/>
        </w:rPr>
        <w:t xml:space="preserve"> Se </w:t>
      </w:r>
      <w:r w:rsidRPr="00FE23D1">
        <w:rPr>
          <w:rFonts w:ascii="Palatino Linotype" w:hAnsi="Palatino Linotype" w:cs="Tahoma"/>
          <w:b/>
          <w:sz w:val="22"/>
          <w:szCs w:val="22"/>
          <w:lang w:val="es-MX"/>
        </w:rPr>
        <w:t>ORDENA</w:t>
      </w:r>
      <w:r w:rsidRPr="00FE23D1">
        <w:rPr>
          <w:rFonts w:ascii="Palatino Linotype" w:hAnsi="Palatino Linotype" w:cs="Tahoma"/>
          <w:sz w:val="22"/>
          <w:szCs w:val="22"/>
          <w:lang w:val="es-MX"/>
        </w:rPr>
        <w:t xml:space="preserve"> al </w:t>
      </w:r>
      <w:r w:rsidRPr="00FE23D1">
        <w:rPr>
          <w:rFonts w:ascii="Palatino Linotype" w:hAnsi="Palatino Linotype" w:cs="Tahoma"/>
          <w:b/>
          <w:sz w:val="22"/>
          <w:szCs w:val="22"/>
          <w:lang w:val="es-MX"/>
        </w:rPr>
        <w:t>Sujeto Obligado</w:t>
      </w:r>
      <w:r w:rsidRPr="00FE23D1">
        <w:rPr>
          <w:rFonts w:ascii="Palatino Linotype" w:hAnsi="Palatino Linotype" w:cs="Tahoma"/>
          <w:sz w:val="22"/>
          <w:szCs w:val="22"/>
          <w:lang w:val="es-MX"/>
        </w:rPr>
        <w:t xml:space="preserve"> que haga entrega a través del SAIMEX,</w:t>
      </w:r>
      <w:r w:rsidR="00E02393" w:rsidRPr="00FE23D1">
        <w:rPr>
          <w:rFonts w:ascii="Palatino Linotype" w:hAnsi="Palatino Linotype" w:cs="Tahoma"/>
          <w:sz w:val="22"/>
          <w:szCs w:val="22"/>
          <w:lang w:val="es-MX"/>
        </w:rPr>
        <w:t xml:space="preserve"> previa búsqueda exhaustiva y razonable de la información solicitada,</w:t>
      </w:r>
      <w:r w:rsidRPr="00FE23D1">
        <w:rPr>
          <w:rFonts w:ascii="Palatino Linotype" w:hAnsi="Palatino Linotype" w:cs="Tahoma"/>
          <w:sz w:val="22"/>
          <w:szCs w:val="22"/>
          <w:lang w:val="es-MX"/>
        </w:rPr>
        <w:t xml:space="preserve"> en términos de Considerando </w:t>
      </w:r>
      <w:r w:rsidRPr="00FE23D1">
        <w:rPr>
          <w:rFonts w:ascii="Palatino Linotype" w:hAnsi="Palatino Linotype" w:cs="Tahoma"/>
          <w:b/>
          <w:sz w:val="22"/>
          <w:szCs w:val="22"/>
          <w:lang w:val="es-MX"/>
        </w:rPr>
        <w:t xml:space="preserve">QUINTO </w:t>
      </w:r>
      <w:r w:rsidRPr="00FE23D1">
        <w:rPr>
          <w:rFonts w:ascii="Palatino Linotype" w:hAnsi="Palatino Linotype" w:cs="Tahoma"/>
          <w:sz w:val="22"/>
          <w:szCs w:val="22"/>
          <w:lang w:val="es-MX"/>
        </w:rPr>
        <w:t>de lo siguiente:</w:t>
      </w:r>
    </w:p>
    <w:p w:rsidR="00E02393" w:rsidRPr="00FE23D1" w:rsidRDefault="00E02393" w:rsidP="00785601">
      <w:pPr>
        <w:spacing w:line="276" w:lineRule="auto"/>
        <w:jc w:val="both"/>
        <w:rPr>
          <w:rFonts w:ascii="Palatino Linotype" w:hAnsi="Palatino Linotype" w:cs="Tahoma"/>
          <w:sz w:val="22"/>
          <w:szCs w:val="22"/>
          <w:lang w:val="es-MX"/>
        </w:rPr>
      </w:pPr>
    </w:p>
    <w:p w:rsidR="005C206E" w:rsidRPr="00351859" w:rsidRDefault="00E02393" w:rsidP="002E029A">
      <w:pPr>
        <w:spacing w:line="276" w:lineRule="auto"/>
        <w:ind w:left="567" w:right="567"/>
        <w:jc w:val="both"/>
        <w:rPr>
          <w:rFonts w:ascii="Palatino Linotype" w:eastAsia="Calibri" w:hAnsi="Palatino Linotype" w:cs="Tahoma"/>
          <w:bCs/>
          <w:iCs/>
          <w:szCs w:val="22"/>
          <w:lang w:val="es-MX" w:eastAsia="es-ES_tradnl"/>
        </w:rPr>
      </w:pPr>
      <w:r w:rsidRPr="00351859">
        <w:rPr>
          <w:rFonts w:ascii="Palatino Linotype" w:eastAsia="Calibri" w:hAnsi="Palatino Linotype" w:cs="Tahoma"/>
          <w:bCs/>
          <w:iCs/>
          <w:szCs w:val="22"/>
          <w:lang w:val="es-MX" w:eastAsia="es-ES_tradnl"/>
        </w:rPr>
        <w:t>Documentos que</w:t>
      </w:r>
      <w:r w:rsidR="00414069" w:rsidRPr="00351859">
        <w:rPr>
          <w:rFonts w:ascii="Palatino Linotype" w:eastAsia="Calibri" w:hAnsi="Palatino Linotype" w:cs="Tahoma"/>
          <w:bCs/>
          <w:iCs/>
          <w:szCs w:val="22"/>
          <w:lang w:val="es-MX" w:eastAsia="es-ES_tradnl"/>
        </w:rPr>
        <w:t xml:space="preserve"> obren en sus archivos y que</w:t>
      </w:r>
      <w:r w:rsidRPr="00351859">
        <w:rPr>
          <w:rFonts w:ascii="Palatino Linotype" w:eastAsia="Calibri" w:hAnsi="Palatino Linotype" w:cs="Tahoma"/>
          <w:bCs/>
          <w:iCs/>
          <w:szCs w:val="22"/>
          <w:lang w:val="es-MX" w:eastAsia="es-ES_tradnl"/>
        </w:rPr>
        <w:t xml:space="preserve"> acrediten el pago de las obras de remodelación del Deportivo Municipal Melchor Ocampo, ubicado en Calle Deportistas, Colonia Ignacio Zaragoza, entre los que se pueden encontrar los señalados por el particular como</w:t>
      </w:r>
      <w:r w:rsidR="002E029A" w:rsidRPr="00351859">
        <w:rPr>
          <w:rFonts w:ascii="Palatino Linotype" w:eastAsia="Calibri" w:hAnsi="Palatino Linotype" w:cs="Tahoma"/>
          <w:bCs/>
          <w:iCs/>
          <w:szCs w:val="22"/>
          <w:lang w:val="es-MX" w:eastAsia="es-ES_tradnl"/>
        </w:rPr>
        <w:t>:</w:t>
      </w:r>
      <w:r w:rsidRPr="00351859">
        <w:rPr>
          <w:rFonts w:ascii="Palatino Linotype" w:eastAsia="Calibri" w:hAnsi="Palatino Linotype" w:cs="Tahoma"/>
          <w:bCs/>
          <w:iCs/>
          <w:szCs w:val="22"/>
          <w:lang w:val="es-MX" w:eastAsia="es-ES_tradnl"/>
        </w:rPr>
        <w:t xml:space="preserve"> facturas, pólizas y transferencias bancarias; de ser el caso, en versión pública</w:t>
      </w:r>
      <w:r w:rsidR="002E029A" w:rsidRPr="00351859">
        <w:rPr>
          <w:rFonts w:ascii="Palatino Linotype" w:eastAsia="Calibri" w:hAnsi="Palatino Linotype" w:cs="Tahoma"/>
          <w:bCs/>
          <w:iCs/>
          <w:szCs w:val="22"/>
          <w:lang w:val="es-MX" w:eastAsia="es-ES_tradnl"/>
        </w:rPr>
        <w:t>, acompañado de</w:t>
      </w:r>
      <w:r w:rsidRPr="00351859">
        <w:rPr>
          <w:rFonts w:ascii="Palatino Linotype" w:eastAsia="Calibri" w:hAnsi="Palatino Linotype" w:cs="Tahoma"/>
          <w:bCs/>
          <w:iCs/>
          <w:szCs w:val="22"/>
          <w:lang w:val="es-MX" w:eastAsia="es-ES_tradnl"/>
        </w:rPr>
        <w:t xml:space="preserve"> su </w:t>
      </w:r>
      <w:r w:rsidR="002E029A" w:rsidRPr="00351859">
        <w:rPr>
          <w:rFonts w:ascii="Palatino Linotype" w:eastAsia="Calibri" w:hAnsi="Palatino Linotype" w:cs="Tahoma"/>
          <w:bCs/>
          <w:iCs/>
          <w:szCs w:val="22"/>
          <w:lang w:val="es-MX" w:eastAsia="es-ES_tradnl"/>
        </w:rPr>
        <w:t xml:space="preserve">respectivo </w:t>
      </w:r>
      <w:r w:rsidRPr="00351859">
        <w:rPr>
          <w:rFonts w:ascii="Palatino Linotype" w:eastAsia="Calibri" w:hAnsi="Palatino Linotype" w:cs="Tahoma"/>
          <w:bCs/>
          <w:iCs/>
          <w:szCs w:val="22"/>
          <w:lang w:val="es-MX" w:eastAsia="es-ES_tradnl"/>
        </w:rPr>
        <w:t>acuerdo del Comité de Transparencia, en donde se funde y motive la clasificación.</w:t>
      </w:r>
    </w:p>
    <w:p w:rsidR="00E02393" w:rsidRPr="00351859" w:rsidRDefault="00E02393" w:rsidP="00785601">
      <w:pPr>
        <w:spacing w:line="276" w:lineRule="auto"/>
        <w:ind w:right="-93"/>
        <w:jc w:val="both"/>
        <w:rPr>
          <w:rFonts w:ascii="Palatino Linotype" w:eastAsia="Calibri" w:hAnsi="Palatino Linotype" w:cs="Tahoma"/>
          <w:bCs/>
          <w:iCs/>
          <w:szCs w:val="22"/>
          <w:lang w:val="es-MX" w:eastAsia="es-ES_tradnl"/>
        </w:rPr>
      </w:pPr>
    </w:p>
    <w:p w:rsidR="00D00A03" w:rsidRPr="00FE23D1" w:rsidRDefault="00D00A03" w:rsidP="00785601">
      <w:pPr>
        <w:spacing w:line="276" w:lineRule="auto"/>
        <w:jc w:val="both"/>
        <w:rPr>
          <w:rFonts w:ascii="Palatino Linotype" w:hAnsi="Palatino Linotype" w:cs="Tahoma"/>
          <w:sz w:val="22"/>
          <w:szCs w:val="22"/>
          <w:lang w:val="es-MX"/>
        </w:rPr>
      </w:pPr>
      <w:r w:rsidRPr="00FE23D1">
        <w:rPr>
          <w:rFonts w:ascii="Palatino Linotype" w:hAnsi="Palatino Linotype" w:cs="Tahoma"/>
          <w:b/>
          <w:sz w:val="22"/>
          <w:szCs w:val="22"/>
          <w:lang w:val="es-MX"/>
        </w:rPr>
        <w:t>TERCERO. Notifíquese</w:t>
      </w:r>
      <w:r w:rsidRPr="00FE23D1">
        <w:rPr>
          <w:rFonts w:ascii="Palatino Linotype" w:hAnsi="Palatino Linotype" w:cs="Tahoma"/>
          <w:b/>
          <w:i/>
          <w:sz w:val="22"/>
          <w:szCs w:val="22"/>
          <w:lang w:val="es-MX"/>
        </w:rPr>
        <w:t xml:space="preserve"> </w:t>
      </w:r>
      <w:r w:rsidRPr="00FE23D1">
        <w:rPr>
          <w:rFonts w:ascii="Palatino Linotype" w:hAnsi="Palatino Linotype" w:cs="Tahoma"/>
          <w:sz w:val="22"/>
          <w:szCs w:val="22"/>
          <w:lang w:val="es-MX"/>
        </w:rPr>
        <w:t>al Titular de la Unidad de Transparencia del</w:t>
      </w:r>
      <w:r w:rsidRPr="00FE23D1">
        <w:rPr>
          <w:rFonts w:ascii="Palatino Linotype" w:hAnsi="Palatino Linotype" w:cs="Tahoma"/>
          <w:b/>
          <w:sz w:val="22"/>
          <w:szCs w:val="22"/>
          <w:lang w:val="es-MX"/>
        </w:rPr>
        <w:t xml:space="preserve"> Sujeto Obligado</w:t>
      </w:r>
      <w:r w:rsidRPr="00FE23D1">
        <w:rPr>
          <w:rFonts w:ascii="Palatino Linotype" w:hAnsi="Palatino Linotype" w:cs="Tahoma"/>
          <w:sz w:val="22"/>
          <w:szCs w:val="22"/>
          <w:lang w:val="es-MX"/>
        </w:rPr>
        <w:t xml:space="preserve">, para que conforme al artículo 186 último párrafo, 189 segundo párrafo y 194 de la Ley de </w:t>
      </w:r>
      <w:bookmarkStart w:id="0" w:name="_GoBack"/>
      <w:bookmarkEnd w:id="0"/>
      <w:r w:rsidRPr="00FE23D1">
        <w:rPr>
          <w:rFonts w:ascii="Palatino Linotype" w:hAnsi="Palatino Linotype" w:cs="Tahoma"/>
          <w:sz w:val="22"/>
          <w:szCs w:val="22"/>
          <w:lang w:val="es-MX"/>
        </w:rPr>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00A03" w:rsidRPr="00FE23D1" w:rsidRDefault="00D00A03" w:rsidP="00785601">
      <w:pPr>
        <w:spacing w:line="276" w:lineRule="auto"/>
        <w:jc w:val="both"/>
        <w:rPr>
          <w:rFonts w:ascii="Palatino Linotype" w:hAnsi="Palatino Linotype" w:cs="Tahoma"/>
          <w:sz w:val="22"/>
          <w:szCs w:val="22"/>
          <w:lang w:val="es-MX"/>
        </w:rPr>
      </w:pPr>
    </w:p>
    <w:p w:rsidR="00D00A03" w:rsidRPr="00FE23D1" w:rsidRDefault="00D00A03" w:rsidP="00785601">
      <w:pPr>
        <w:spacing w:line="276" w:lineRule="auto"/>
        <w:jc w:val="both"/>
        <w:rPr>
          <w:rFonts w:ascii="Palatino Linotype" w:hAnsi="Palatino Linotype" w:cs="Tahoma"/>
          <w:sz w:val="22"/>
          <w:szCs w:val="22"/>
        </w:rPr>
      </w:pPr>
      <w:r w:rsidRPr="00FE23D1">
        <w:rPr>
          <w:rFonts w:ascii="Palatino Linotype" w:hAnsi="Palatino Linotype" w:cs="Tahoma"/>
          <w:b/>
          <w:sz w:val="22"/>
          <w:szCs w:val="22"/>
          <w:lang w:val="es-MX"/>
        </w:rPr>
        <w:t>CUARTO</w:t>
      </w:r>
      <w:r w:rsidRPr="00FE23D1">
        <w:rPr>
          <w:rFonts w:ascii="Palatino Linotype" w:hAnsi="Palatino Linotype" w:cs="Tahoma"/>
          <w:sz w:val="22"/>
          <w:szCs w:val="22"/>
          <w:lang w:val="es-MX"/>
        </w:rPr>
        <w:t xml:space="preserve">. </w:t>
      </w:r>
      <w:r w:rsidRPr="00FE23D1">
        <w:rPr>
          <w:rFonts w:ascii="Palatino Linotype" w:hAnsi="Palatino Linotype" w:cs="Tahoma"/>
          <w:b/>
          <w:sz w:val="22"/>
          <w:szCs w:val="22"/>
          <w:lang w:val="es-MX"/>
        </w:rPr>
        <w:t xml:space="preserve">Notifíquese </w:t>
      </w:r>
      <w:r w:rsidRPr="00FE23D1">
        <w:rPr>
          <w:rFonts w:ascii="Palatino Linotype" w:hAnsi="Palatino Linotype" w:cs="Tahoma"/>
          <w:sz w:val="22"/>
          <w:szCs w:val="22"/>
          <w:lang w:val="es-MX"/>
        </w:rPr>
        <w:t>la presente resolución</w:t>
      </w:r>
      <w:r w:rsidRPr="00FE23D1">
        <w:rPr>
          <w:rFonts w:ascii="Palatino Linotype" w:hAnsi="Palatino Linotype" w:cs="Tahoma"/>
          <w:b/>
          <w:sz w:val="22"/>
          <w:szCs w:val="22"/>
          <w:lang w:val="es-MX"/>
        </w:rPr>
        <w:t xml:space="preserve"> </w:t>
      </w:r>
      <w:r w:rsidRPr="00FE23D1">
        <w:rPr>
          <w:rFonts w:ascii="Palatino Linotype" w:hAnsi="Palatino Linotype" w:cs="Tahoma"/>
          <w:sz w:val="22"/>
          <w:szCs w:val="22"/>
          <w:lang w:val="es-MX"/>
        </w:rPr>
        <w:t>al</w:t>
      </w:r>
      <w:r w:rsidRPr="00FE23D1">
        <w:rPr>
          <w:rFonts w:ascii="Palatino Linotype" w:hAnsi="Palatino Linotype" w:cs="Tahoma"/>
          <w:b/>
          <w:sz w:val="22"/>
          <w:szCs w:val="22"/>
          <w:lang w:val="es-MX"/>
        </w:rPr>
        <w:t xml:space="preserve"> Recurrente</w:t>
      </w:r>
      <w:r w:rsidRPr="00FE23D1">
        <w:rPr>
          <w:rFonts w:ascii="Palatino Linotype" w:hAnsi="Palatino Linotype" w:cs="Tahoma"/>
          <w:sz w:val="22"/>
          <w:szCs w:val="22"/>
          <w:lang w:val="es-MX"/>
        </w:rPr>
        <w:t>, haciendo</w:t>
      </w:r>
      <w:r w:rsidRPr="00FE23D1">
        <w:rPr>
          <w:rFonts w:ascii="Palatino Linotype" w:hAnsi="Palatino Linotype" w:cs="Tahoma"/>
          <w:sz w:val="22"/>
          <w:szCs w:val="22"/>
          <w:lang w:val="es-ES_tradnl"/>
        </w:rPr>
        <w:t xml:space="preserve"> de su conocimiento que </w:t>
      </w:r>
      <w:r w:rsidR="00395716" w:rsidRPr="00FE23D1">
        <w:rPr>
          <w:rFonts w:ascii="Palatino Linotype" w:hAnsi="Palatino Linotype" w:cs="Tahoma"/>
          <w:sz w:val="22"/>
          <w:szCs w:val="22"/>
          <w:lang w:val="es-ES_tradnl"/>
        </w:rPr>
        <w:t xml:space="preserve">puede interponer los medios de defensa </w:t>
      </w:r>
      <w:r w:rsidRPr="00FE23D1">
        <w:rPr>
          <w:rFonts w:ascii="Palatino Linotype" w:hAnsi="Palatino Linotype" w:cs="Tahoma"/>
          <w:sz w:val="22"/>
          <w:szCs w:val="22"/>
        </w:rPr>
        <w:t>establecido</w:t>
      </w:r>
      <w:r w:rsidR="00395716" w:rsidRPr="00FE23D1">
        <w:rPr>
          <w:rFonts w:ascii="Palatino Linotype" w:hAnsi="Palatino Linotype" w:cs="Tahoma"/>
          <w:sz w:val="22"/>
          <w:szCs w:val="22"/>
        </w:rPr>
        <w:t xml:space="preserve">s </w:t>
      </w:r>
      <w:r w:rsidR="00635FCC" w:rsidRPr="00FE23D1">
        <w:rPr>
          <w:rFonts w:ascii="Palatino Linotype" w:hAnsi="Palatino Linotype" w:cs="Tahoma"/>
          <w:sz w:val="22"/>
          <w:szCs w:val="22"/>
        </w:rPr>
        <w:t xml:space="preserve">en </w:t>
      </w:r>
      <w:r w:rsidR="00395716" w:rsidRPr="00FE23D1">
        <w:rPr>
          <w:rFonts w:ascii="Palatino Linotype" w:hAnsi="Palatino Linotype" w:cs="Tahoma"/>
          <w:sz w:val="22"/>
          <w:szCs w:val="22"/>
        </w:rPr>
        <w:t xml:space="preserve">los artículos </w:t>
      </w:r>
      <w:r w:rsidRPr="00FE23D1">
        <w:rPr>
          <w:rFonts w:ascii="Palatino Linotype" w:hAnsi="Palatino Linotype" w:cs="Tahoma"/>
          <w:sz w:val="22"/>
          <w:szCs w:val="22"/>
        </w:rPr>
        <w:t xml:space="preserve"> </w:t>
      </w:r>
      <w:r w:rsidR="00395716" w:rsidRPr="00FE23D1">
        <w:rPr>
          <w:rFonts w:ascii="Palatino Linotype" w:hAnsi="Palatino Linotype" w:cs="Tahoma"/>
          <w:sz w:val="22"/>
          <w:szCs w:val="22"/>
        </w:rPr>
        <w:t>159 y 160 de la Ley General de Transparencia y Acceso a la Información Pública y</w:t>
      </w:r>
      <w:r w:rsidRPr="00FE23D1">
        <w:rPr>
          <w:rFonts w:ascii="Palatino Linotype" w:hAnsi="Palatino Linotype" w:cs="Tahoma"/>
          <w:sz w:val="22"/>
          <w:szCs w:val="22"/>
        </w:rPr>
        <w:t xml:space="preserve"> 196 de la Ley de Transparencia y Acceso a la Información Pública del Estado de México y Municipios.</w:t>
      </w:r>
    </w:p>
    <w:p w:rsidR="005C206E" w:rsidRPr="00FE23D1" w:rsidRDefault="005C206E" w:rsidP="00785601">
      <w:pPr>
        <w:spacing w:line="276" w:lineRule="auto"/>
        <w:jc w:val="both"/>
        <w:rPr>
          <w:rFonts w:ascii="Palatino Linotype" w:hAnsi="Palatino Linotype" w:cs="Tahoma"/>
          <w:sz w:val="22"/>
          <w:szCs w:val="22"/>
          <w:lang w:eastAsia="es-MX"/>
        </w:rPr>
      </w:pPr>
    </w:p>
    <w:p w:rsidR="00FE23D1" w:rsidRPr="00FE23D1" w:rsidRDefault="00BF378D" w:rsidP="00FE23D1">
      <w:pPr>
        <w:jc w:val="both"/>
        <w:rPr>
          <w:rFonts w:ascii="Palatino Linotype" w:hAnsi="Palatino Linotype" w:cs="Tahoma"/>
          <w:sz w:val="22"/>
          <w:szCs w:val="22"/>
          <w:lang w:eastAsia="es-MX"/>
        </w:rPr>
      </w:pPr>
      <w:r w:rsidRPr="00FE23D1">
        <w:rPr>
          <w:rFonts w:ascii="Palatino Linotype" w:hAnsi="Palatino Linotype" w:cs="Tahoma"/>
          <w:sz w:val="22"/>
          <w:szCs w:val="22"/>
          <w:lang w:eastAsia="es-MX"/>
        </w:rPr>
        <w:t xml:space="preserve">ASÍ, POR </w:t>
      </w:r>
      <w:r w:rsidRPr="00FE23D1">
        <w:rPr>
          <w:rFonts w:ascii="Palatino Linotype" w:hAnsi="Palatino Linotype" w:cs="Tahoma"/>
          <w:b/>
          <w:sz w:val="22"/>
          <w:szCs w:val="22"/>
          <w:lang w:eastAsia="es-MX"/>
        </w:rPr>
        <w:t>UNANIMIDAD</w:t>
      </w:r>
      <w:r w:rsidRPr="00FE23D1">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FE23D1">
        <w:rPr>
          <w:rFonts w:ascii="Palatino Linotype" w:hAnsi="Palatino Linotype" w:cs="Tahoma"/>
          <w:bCs/>
          <w:sz w:val="22"/>
          <w:szCs w:val="22"/>
          <w:lang w:eastAsia="es-MX"/>
        </w:rPr>
        <w:t>EVA ABAID YAPUR,</w:t>
      </w:r>
      <w:r w:rsidRPr="00FE23D1">
        <w:rPr>
          <w:rFonts w:ascii="Palatino Linotype" w:hAnsi="Palatino Linotype" w:cs="Tahoma"/>
          <w:sz w:val="22"/>
          <w:szCs w:val="22"/>
          <w:lang w:eastAsia="es-MX"/>
        </w:rPr>
        <w:t xml:space="preserve"> JOSÉ GUADALUPE LUNA HERNÁNDEZ, </w:t>
      </w:r>
      <w:r w:rsidRPr="00FE23D1">
        <w:rPr>
          <w:rFonts w:ascii="Palatino Linotype" w:hAnsi="Palatino Linotype" w:cs="Tahoma"/>
          <w:sz w:val="22"/>
          <w:szCs w:val="22"/>
          <w:lang w:val="es-ES_tradnl" w:eastAsia="es-MX"/>
        </w:rPr>
        <w:t>JAVIER MARTÍNEZ CRUZ Y LUIS GUSTAVO PARRA NORIEGA</w:t>
      </w:r>
      <w:r w:rsidR="00684CC2">
        <w:rPr>
          <w:rFonts w:ascii="Palatino Linotype" w:hAnsi="Palatino Linotype" w:cs="Tahoma"/>
          <w:sz w:val="22"/>
          <w:szCs w:val="22"/>
          <w:lang w:eastAsia="es-MX"/>
        </w:rPr>
        <w:t xml:space="preserve">, </w:t>
      </w:r>
      <w:r w:rsidRPr="00FE23D1">
        <w:rPr>
          <w:rFonts w:ascii="Palatino Linotype" w:hAnsi="Palatino Linotype" w:cs="Tahoma"/>
          <w:sz w:val="22"/>
          <w:szCs w:val="22"/>
          <w:lang w:eastAsia="es-MX"/>
        </w:rPr>
        <w:t xml:space="preserve">EN LA </w:t>
      </w:r>
      <w:r w:rsidR="00FE23D1" w:rsidRPr="00FE23D1">
        <w:rPr>
          <w:rFonts w:ascii="Palatino Linotype" w:hAnsi="Palatino Linotype" w:cs="Tahoma"/>
          <w:sz w:val="22"/>
          <w:szCs w:val="22"/>
          <w:lang w:eastAsia="es-MX"/>
        </w:rPr>
        <w:t xml:space="preserve">CUADRAGÉSIMA </w:t>
      </w:r>
      <w:r w:rsidRPr="00FE23D1">
        <w:rPr>
          <w:rFonts w:ascii="Palatino Linotype" w:hAnsi="Palatino Linotype" w:cs="Tahoma"/>
          <w:sz w:val="22"/>
          <w:szCs w:val="22"/>
          <w:lang w:eastAsia="es-MX"/>
        </w:rPr>
        <w:t xml:space="preserve">SESIÓN ORDINARIA, CELEBRADA EL </w:t>
      </w:r>
      <w:r w:rsidR="00684CC2">
        <w:rPr>
          <w:rFonts w:ascii="Palatino Linotype" w:hAnsi="Palatino Linotype" w:cs="Tahoma"/>
          <w:sz w:val="22"/>
          <w:szCs w:val="22"/>
          <w:lang w:eastAsia="es-MX"/>
        </w:rPr>
        <w:lastRenderedPageBreak/>
        <w:t>TREINTA Y UNO</w:t>
      </w:r>
      <w:r w:rsidRPr="00FE23D1">
        <w:rPr>
          <w:rFonts w:ascii="Palatino Linotype" w:hAnsi="Palatino Linotype" w:cs="Tahoma"/>
          <w:sz w:val="22"/>
          <w:szCs w:val="22"/>
          <w:lang w:eastAsia="es-MX"/>
        </w:rPr>
        <w:t xml:space="preserve"> DE OCTUBRE DE DOS MIL DIECIOCHO, </w:t>
      </w:r>
      <w:r w:rsidR="00FE23D1" w:rsidRPr="00FE23D1">
        <w:rPr>
          <w:rFonts w:ascii="Palatino Linotype" w:hAnsi="Palatino Linotype" w:cs="Tahoma"/>
          <w:sz w:val="22"/>
          <w:szCs w:val="22"/>
          <w:lang w:eastAsia="es-MX"/>
        </w:rPr>
        <w:t>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5C206E" w:rsidRPr="00FE23D1" w:rsidTr="006414F4">
        <w:tc>
          <w:tcPr>
            <w:tcW w:w="9072" w:type="dxa"/>
            <w:gridSpan w:val="3"/>
          </w:tcPr>
          <w:p w:rsidR="00FE23D1" w:rsidRDefault="00FE23D1" w:rsidP="00785601">
            <w:pPr>
              <w:spacing w:line="276" w:lineRule="auto"/>
              <w:jc w:val="center"/>
              <w:rPr>
                <w:rFonts w:ascii="Palatino Linotype" w:eastAsia="Calibri" w:hAnsi="Palatino Linotype" w:cs="Tahoma"/>
                <w:b/>
                <w:sz w:val="22"/>
                <w:szCs w:val="22"/>
                <w:lang w:eastAsia="es-MX"/>
              </w:rPr>
            </w:pPr>
          </w:p>
          <w:p w:rsidR="00FE23D1" w:rsidRDefault="00FE23D1" w:rsidP="00785601">
            <w:pPr>
              <w:spacing w:line="276" w:lineRule="auto"/>
              <w:jc w:val="center"/>
              <w:rPr>
                <w:rFonts w:ascii="Palatino Linotype" w:eastAsia="Calibri" w:hAnsi="Palatino Linotype" w:cs="Tahoma"/>
                <w:b/>
                <w:sz w:val="22"/>
                <w:szCs w:val="22"/>
                <w:lang w:eastAsia="es-MX"/>
              </w:rPr>
            </w:pPr>
          </w:p>
          <w:p w:rsidR="005C206E" w:rsidRPr="00FE23D1" w:rsidRDefault="005C206E" w:rsidP="00785601">
            <w:pPr>
              <w:spacing w:line="276" w:lineRule="auto"/>
              <w:jc w:val="center"/>
              <w:rPr>
                <w:rFonts w:ascii="Palatino Linotype" w:eastAsia="Calibri" w:hAnsi="Palatino Linotype" w:cs="Tahoma"/>
                <w:b/>
                <w:sz w:val="22"/>
                <w:szCs w:val="22"/>
                <w:lang w:eastAsia="es-MX"/>
              </w:rPr>
            </w:pPr>
          </w:p>
          <w:p w:rsidR="005C206E" w:rsidRPr="00FE23D1" w:rsidRDefault="005C206E" w:rsidP="00785601">
            <w:pPr>
              <w:tabs>
                <w:tab w:val="left" w:pos="2445"/>
                <w:tab w:val="center" w:pos="4428"/>
              </w:tabs>
              <w:spacing w:line="276" w:lineRule="auto"/>
              <w:jc w:val="center"/>
              <w:rPr>
                <w:rFonts w:ascii="Palatino Linotype" w:eastAsia="Calibri" w:hAnsi="Palatino Linotype" w:cs="Tahoma"/>
                <w:b/>
                <w:sz w:val="22"/>
                <w:szCs w:val="22"/>
                <w:lang w:eastAsia="es-MX"/>
              </w:rPr>
            </w:pPr>
            <w:r w:rsidRPr="00FE23D1">
              <w:rPr>
                <w:rFonts w:ascii="Palatino Linotype" w:eastAsia="Calibri" w:hAnsi="Palatino Linotype" w:cs="Tahoma"/>
                <w:b/>
                <w:sz w:val="22"/>
                <w:szCs w:val="22"/>
                <w:lang w:eastAsia="es-MX"/>
              </w:rPr>
              <w:t>Zulema Martínez Sánchez</w:t>
            </w:r>
          </w:p>
          <w:p w:rsidR="005C206E" w:rsidRPr="00FE23D1" w:rsidRDefault="005C206E" w:rsidP="00785601">
            <w:pPr>
              <w:spacing w:line="276" w:lineRule="auto"/>
              <w:ind w:right="-108"/>
              <w:jc w:val="center"/>
              <w:rPr>
                <w:rFonts w:ascii="Palatino Linotype" w:eastAsia="Calibri" w:hAnsi="Palatino Linotype" w:cs="Tahoma"/>
                <w:b/>
                <w:sz w:val="22"/>
                <w:szCs w:val="22"/>
              </w:rPr>
            </w:pPr>
            <w:r w:rsidRPr="00FE23D1">
              <w:rPr>
                <w:rFonts w:ascii="Palatino Linotype" w:eastAsia="Calibri" w:hAnsi="Palatino Linotype" w:cs="Tahoma"/>
                <w:b/>
                <w:sz w:val="22"/>
                <w:szCs w:val="22"/>
                <w:lang w:eastAsia="es-MX"/>
              </w:rPr>
              <w:t>Comisionada President</w:t>
            </w:r>
            <w:r w:rsidR="00BF378D" w:rsidRPr="00FE23D1">
              <w:rPr>
                <w:rFonts w:ascii="Palatino Linotype" w:eastAsia="Calibri" w:hAnsi="Palatino Linotype" w:cs="Tahoma"/>
                <w:b/>
                <w:sz w:val="22"/>
                <w:szCs w:val="22"/>
                <w:lang w:eastAsia="es-MX"/>
              </w:rPr>
              <w:t>a</w:t>
            </w:r>
          </w:p>
        </w:tc>
      </w:tr>
      <w:tr w:rsidR="005C206E" w:rsidRPr="00FE23D1" w:rsidTr="006414F4">
        <w:tc>
          <w:tcPr>
            <w:tcW w:w="3402" w:type="dxa"/>
          </w:tcPr>
          <w:p w:rsidR="005C206E" w:rsidRDefault="005C206E" w:rsidP="00785601">
            <w:pPr>
              <w:spacing w:line="276" w:lineRule="auto"/>
              <w:jc w:val="center"/>
              <w:rPr>
                <w:rFonts w:ascii="Palatino Linotype" w:eastAsia="Calibri" w:hAnsi="Palatino Linotype" w:cs="Tahoma"/>
                <w:b/>
                <w:sz w:val="22"/>
                <w:szCs w:val="22"/>
              </w:rPr>
            </w:pPr>
          </w:p>
          <w:p w:rsidR="00FE23D1" w:rsidRPr="00FE23D1" w:rsidRDefault="00FE23D1"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ind w:right="-108"/>
              <w:jc w:val="center"/>
              <w:rPr>
                <w:rFonts w:ascii="Palatino Linotype" w:eastAsia="Calibri" w:hAnsi="Palatino Linotype" w:cs="Tahoma"/>
                <w:b/>
                <w:sz w:val="22"/>
                <w:szCs w:val="22"/>
              </w:rPr>
            </w:pPr>
          </w:p>
          <w:p w:rsidR="005C206E" w:rsidRPr="00FE23D1" w:rsidRDefault="00393DB1" w:rsidP="00785601">
            <w:pPr>
              <w:spacing w:line="276" w:lineRule="auto"/>
              <w:ind w:right="-108"/>
              <w:jc w:val="center"/>
              <w:rPr>
                <w:rFonts w:ascii="Palatino Linotype" w:eastAsia="Calibri" w:hAnsi="Palatino Linotype" w:cs="Tahoma"/>
                <w:b/>
                <w:sz w:val="22"/>
                <w:szCs w:val="22"/>
              </w:rPr>
            </w:pPr>
            <w:r>
              <w:rPr>
                <w:rFonts w:ascii="Palatino Linotype" w:eastAsia="Calibri" w:hAnsi="Palatino Linotype" w:cs="Tahoma"/>
                <w:b/>
                <w:sz w:val="22"/>
                <w:szCs w:val="22"/>
              </w:rPr>
              <w:t>Eva Abaid Yapur</w:t>
            </w:r>
          </w:p>
          <w:p w:rsidR="00083365" w:rsidRDefault="00083365" w:rsidP="00785601">
            <w:pPr>
              <w:spacing w:line="276" w:lineRule="auto"/>
              <w:ind w:right="-108"/>
              <w:jc w:val="center"/>
              <w:rPr>
                <w:rFonts w:ascii="Palatino Linotype" w:eastAsia="Calibri" w:hAnsi="Palatino Linotype" w:cs="Tahoma"/>
                <w:b/>
                <w:sz w:val="22"/>
                <w:szCs w:val="22"/>
              </w:rPr>
            </w:pPr>
            <w:r w:rsidRPr="00FE23D1">
              <w:rPr>
                <w:rFonts w:ascii="Palatino Linotype" w:eastAsia="Calibri" w:hAnsi="Palatino Linotype" w:cs="Tahoma"/>
                <w:b/>
                <w:sz w:val="22"/>
                <w:szCs w:val="22"/>
              </w:rPr>
              <w:t>Comisionada</w:t>
            </w:r>
          </w:p>
          <w:p w:rsidR="00393DB1" w:rsidRDefault="00393DB1" w:rsidP="00393DB1">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93DB1" w:rsidRPr="00FE23D1" w:rsidRDefault="00393DB1" w:rsidP="00785601">
            <w:pPr>
              <w:spacing w:line="276" w:lineRule="auto"/>
              <w:ind w:right="-108"/>
              <w:jc w:val="center"/>
              <w:rPr>
                <w:rFonts w:ascii="Palatino Linotype" w:eastAsia="Batang" w:hAnsi="Palatino Linotype" w:cs="Tahoma"/>
                <w:b/>
                <w:sz w:val="22"/>
                <w:szCs w:val="22"/>
              </w:rPr>
            </w:pPr>
          </w:p>
        </w:tc>
        <w:tc>
          <w:tcPr>
            <w:tcW w:w="1985" w:type="dxa"/>
          </w:tcPr>
          <w:p w:rsidR="005C206E" w:rsidRPr="00FE23D1" w:rsidRDefault="00393DB1" w:rsidP="00785601">
            <w:pPr>
              <w:spacing w:line="276" w:lineRule="auto"/>
              <w:jc w:val="center"/>
              <w:rPr>
                <w:rFonts w:ascii="Palatino Linotype" w:eastAsia="Calibri" w:hAnsi="Palatino Linotype" w:cs="Tahoma"/>
                <w:b/>
                <w:sz w:val="22"/>
                <w:szCs w:val="22"/>
              </w:rPr>
            </w:pPr>
            <w:r w:rsidRPr="00393DB1">
              <w:rPr>
                <w:rFonts w:ascii="Palatino Linotype" w:eastAsia="Calibri" w:hAnsi="Palatino Linotype" w:cs="Tahoma"/>
                <w:b/>
                <w:sz w:val="22"/>
                <w:szCs w:val="22"/>
              </w:rPr>
              <w:t>(Rúbrica)</w:t>
            </w:r>
          </w:p>
          <w:p w:rsidR="005C206E" w:rsidRDefault="005C206E" w:rsidP="00785601">
            <w:pPr>
              <w:spacing w:line="276" w:lineRule="auto"/>
              <w:jc w:val="center"/>
              <w:rPr>
                <w:rFonts w:ascii="Palatino Linotype" w:eastAsia="Calibri" w:hAnsi="Palatino Linotype" w:cs="Tahoma"/>
                <w:b/>
                <w:sz w:val="22"/>
                <w:szCs w:val="22"/>
              </w:rPr>
            </w:pPr>
          </w:p>
          <w:p w:rsidR="00FE23D1" w:rsidRPr="00FE23D1" w:rsidRDefault="00FE23D1"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Batang" w:hAnsi="Palatino Linotype" w:cs="Tahoma"/>
                <w:b/>
                <w:sz w:val="22"/>
                <w:szCs w:val="22"/>
              </w:rPr>
            </w:pPr>
          </w:p>
        </w:tc>
        <w:tc>
          <w:tcPr>
            <w:tcW w:w="3685" w:type="dxa"/>
          </w:tcPr>
          <w:p w:rsidR="005C206E" w:rsidRPr="00FE23D1" w:rsidRDefault="005C206E" w:rsidP="00785601">
            <w:pPr>
              <w:spacing w:line="276" w:lineRule="auto"/>
              <w:ind w:right="-108"/>
              <w:jc w:val="center"/>
              <w:rPr>
                <w:rFonts w:ascii="Palatino Linotype" w:eastAsia="Calibri" w:hAnsi="Palatino Linotype" w:cs="Tahoma"/>
                <w:b/>
                <w:sz w:val="22"/>
                <w:szCs w:val="22"/>
              </w:rPr>
            </w:pPr>
          </w:p>
          <w:p w:rsidR="005C206E" w:rsidRPr="00FE23D1" w:rsidRDefault="005C206E" w:rsidP="00785601">
            <w:pPr>
              <w:spacing w:line="276" w:lineRule="auto"/>
              <w:ind w:right="-108"/>
              <w:jc w:val="center"/>
              <w:rPr>
                <w:rFonts w:ascii="Palatino Linotype" w:eastAsia="Calibri" w:hAnsi="Palatino Linotype" w:cs="Tahoma"/>
                <w:b/>
                <w:sz w:val="22"/>
                <w:szCs w:val="22"/>
              </w:rPr>
            </w:pPr>
          </w:p>
          <w:p w:rsidR="005C206E" w:rsidRDefault="005C206E" w:rsidP="00785601">
            <w:pPr>
              <w:spacing w:line="276" w:lineRule="auto"/>
              <w:ind w:right="-108"/>
              <w:jc w:val="center"/>
              <w:rPr>
                <w:rFonts w:ascii="Palatino Linotype" w:eastAsia="Calibri" w:hAnsi="Palatino Linotype" w:cs="Tahoma"/>
                <w:b/>
                <w:sz w:val="22"/>
                <w:szCs w:val="22"/>
              </w:rPr>
            </w:pPr>
          </w:p>
          <w:p w:rsidR="00FE23D1" w:rsidRPr="00FE23D1" w:rsidRDefault="00FE23D1" w:rsidP="00785601">
            <w:pPr>
              <w:spacing w:line="276" w:lineRule="auto"/>
              <w:ind w:right="-108"/>
              <w:jc w:val="center"/>
              <w:rPr>
                <w:rFonts w:ascii="Palatino Linotype" w:eastAsia="Calibri" w:hAnsi="Palatino Linotype" w:cs="Tahoma"/>
                <w:b/>
                <w:sz w:val="22"/>
                <w:szCs w:val="22"/>
              </w:rPr>
            </w:pPr>
          </w:p>
          <w:p w:rsidR="005C206E" w:rsidRPr="00FE23D1" w:rsidRDefault="005C206E" w:rsidP="00393DB1">
            <w:pPr>
              <w:spacing w:line="276" w:lineRule="auto"/>
              <w:ind w:right="-108"/>
              <w:rPr>
                <w:rFonts w:ascii="Palatino Linotype" w:eastAsia="Calibri" w:hAnsi="Palatino Linotype" w:cs="Tahoma"/>
                <w:b/>
                <w:sz w:val="22"/>
                <w:szCs w:val="22"/>
              </w:rPr>
            </w:pPr>
          </w:p>
          <w:p w:rsidR="005C206E" w:rsidRPr="00FE23D1" w:rsidRDefault="005C206E" w:rsidP="00785601">
            <w:pPr>
              <w:spacing w:line="276" w:lineRule="auto"/>
              <w:ind w:right="-108"/>
              <w:jc w:val="center"/>
              <w:rPr>
                <w:rFonts w:ascii="Palatino Linotype" w:eastAsia="Calibri" w:hAnsi="Palatino Linotype" w:cs="Tahoma"/>
                <w:b/>
                <w:sz w:val="22"/>
                <w:szCs w:val="22"/>
                <w:lang w:eastAsia="es-MX"/>
              </w:rPr>
            </w:pPr>
            <w:r w:rsidRPr="00FE23D1">
              <w:rPr>
                <w:rFonts w:ascii="Palatino Linotype" w:eastAsia="Calibri" w:hAnsi="Palatino Linotype" w:cs="Tahoma"/>
                <w:b/>
                <w:sz w:val="22"/>
                <w:szCs w:val="22"/>
                <w:lang w:eastAsia="es-MX"/>
              </w:rPr>
              <w:t>José Guadalupe Luna Hernández</w:t>
            </w:r>
          </w:p>
          <w:p w:rsidR="005C206E" w:rsidRDefault="005C206E" w:rsidP="00785601">
            <w:pPr>
              <w:spacing w:line="276" w:lineRule="auto"/>
              <w:ind w:right="-108"/>
              <w:jc w:val="center"/>
              <w:rPr>
                <w:rFonts w:ascii="Palatino Linotype" w:eastAsia="Calibri" w:hAnsi="Palatino Linotype" w:cs="Tahoma"/>
                <w:b/>
                <w:sz w:val="22"/>
                <w:szCs w:val="22"/>
                <w:lang w:eastAsia="es-MX"/>
              </w:rPr>
            </w:pPr>
            <w:r w:rsidRPr="00FE23D1">
              <w:rPr>
                <w:rFonts w:ascii="Palatino Linotype" w:eastAsia="Calibri" w:hAnsi="Palatino Linotype" w:cs="Tahoma"/>
                <w:b/>
                <w:sz w:val="22"/>
                <w:szCs w:val="22"/>
                <w:lang w:eastAsia="es-MX"/>
              </w:rPr>
              <w:t>Comisionado</w:t>
            </w:r>
          </w:p>
          <w:p w:rsidR="00393DB1" w:rsidRDefault="00393DB1" w:rsidP="00393DB1">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93DB1" w:rsidRPr="00FE23D1" w:rsidRDefault="00393DB1" w:rsidP="00785601">
            <w:pPr>
              <w:spacing w:line="276" w:lineRule="auto"/>
              <w:ind w:right="-108"/>
              <w:jc w:val="center"/>
              <w:rPr>
                <w:rFonts w:ascii="Palatino Linotype" w:eastAsia="Batang" w:hAnsi="Palatino Linotype" w:cs="Tahoma"/>
                <w:b/>
                <w:sz w:val="22"/>
                <w:szCs w:val="22"/>
              </w:rPr>
            </w:pPr>
          </w:p>
        </w:tc>
      </w:tr>
      <w:tr w:rsidR="005C206E" w:rsidRPr="00FE23D1" w:rsidTr="006414F4">
        <w:tc>
          <w:tcPr>
            <w:tcW w:w="3402" w:type="dxa"/>
          </w:tcPr>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Default="005C206E" w:rsidP="00785601">
            <w:pPr>
              <w:spacing w:line="276" w:lineRule="auto"/>
              <w:jc w:val="center"/>
              <w:rPr>
                <w:rFonts w:ascii="Palatino Linotype" w:eastAsia="Calibri" w:hAnsi="Palatino Linotype" w:cs="Tahoma"/>
                <w:b/>
                <w:sz w:val="22"/>
                <w:szCs w:val="22"/>
              </w:rPr>
            </w:pPr>
          </w:p>
          <w:p w:rsidR="00FE23D1" w:rsidRPr="00FE23D1" w:rsidRDefault="00FE23D1"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Default="005C206E" w:rsidP="00785601">
            <w:pPr>
              <w:spacing w:line="276" w:lineRule="auto"/>
              <w:jc w:val="center"/>
              <w:rPr>
                <w:rFonts w:ascii="Palatino Linotype" w:eastAsia="Calibri" w:hAnsi="Palatino Linotype" w:cs="Tahoma"/>
                <w:b/>
                <w:sz w:val="22"/>
                <w:szCs w:val="22"/>
              </w:rPr>
            </w:pPr>
            <w:r w:rsidRPr="00FE23D1">
              <w:rPr>
                <w:rFonts w:ascii="Palatino Linotype" w:eastAsia="Calibri" w:hAnsi="Palatino Linotype" w:cs="Tahoma"/>
                <w:b/>
                <w:sz w:val="22"/>
                <w:szCs w:val="22"/>
                <w:lang w:val="es-ES_tradnl"/>
              </w:rPr>
              <w:t xml:space="preserve">Javier Martínez Cruz </w:t>
            </w:r>
            <w:r w:rsidRPr="00FE23D1">
              <w:rPr>
                <w:rFonts w:ascii="Palatino Linotype" w:eastAsia="Calibri" w:hAnsi="Palatino Linotype" w:cs="Tahoma"/>
                <w:b/>
                <w:sz w:val="22"/>
                <w:szCs w:val="22"/>
              </w:rPr>
              <w:t>Comisionado</w:t>
            </w:r>
          </w:p>
          <w:p w:rsidR="00393DB1" w:rsidRDefault="00393DB1" w:rsidP="00393DB1">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93DB1" w:rsidRPr="00FE23D1" w:rsidRDefault="00393DB1" w:rsidP="00785601">
            <w:pPr>
              <w:spacing w:line="276" w:lineRule="auto"/>
              <w:jc w:val="center"/>
              <w:rPr>
                <w:rFonts w:ascii="Palatino Linotype" w:eastAsia="Batang" w:hAnsi="Palatino Linotype" w:cs="Tahoma"/>
                <w:b/>
                <w:sz w:val="22"/>
                <w:szCs w:val="22"/>
              </w:rPr>
            </w:pPr>
          </w:p>
        </w:tc>
        <w:tc>
          <w:tcPr>
            <w:tcW w:w="1985" w:type="dxa"/>
          </w:tcPr>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Batang" w:hAnsi="Palatino Linotype" w:cs="Tahoma"/>
                <w:b/>
                <w:sz w:val="22"/>
                <w:szCs w:val="22"/>
              </w:rPr>
            </w:pPr>
          </w:p>
        </w:tc>
        <w:tc>
          <w:tcPr>
            <w:tcW w:w="3685" w:type="dxa"/>
          </w:tcPr>
          <w:p w:rsidR="005C206E" w:rsidRPr="00FE23D1" w:rsidRDefault="005C206E" w:rsidP="00785601">
            <w:pPr>
              <w:spacing w:line="276" w:lineRule="auto"/>
              <w:ind w:right="-108"/>
              <w:jc w:val="center"/>
              <w:rPr>
                <w:rFonts w:ascii="Palatino Linotype" w:eastAsia="Calibri" w:hAnsi="Palatino Linotype" w:cs="Tahoma"/>
                <w:b/>
                <w:sz w:val="22"/>
                <w:szCs w:val="22"/>
              </w:rPr>
            </w:pPr>
          </w:p>
          <w:p w:rsidR="005C206E" w:rsidRDefault="005C206E" w:rsidP="00785601">
            <w:pPr>
              <w:spacing w:line="276" w:lineRule="auto"/>
              <w:ind w:right="-108"/>
              <w:jc w:val="center"/>
              <w:rPr>
                <w:rFonts w:ascii="Palatino Linotype" w:eastAsia="Calibri" w:hAnsi="Palatino Linotype" w:cs="Tahoma"/>
                <w:b/>
                <w:sz w:val="22"/>
                <w:szCs w:val="22"/>
              </w:rPr>
            </w:pPr>
          </w:p>
          <w:p w:rsidR="00FE23D1" w:rsidRPr="00FE23D1" w:rsidRDefault="00FE23D1" w:rsidP="00785601">
            <w:pPr>
              <w:spacing w:line="276" w:lineRule="auto"/>
              <w:ind w:right="-108"/>
              <w:jc w:val="center"/>
              <w:rPr>
                <w:rFonts w:ascii="Palatino Linotype" w:eastAsia="Calibri" w:hAnsi="Palatino Linotype" w:cs="Tahoma"/>
                <w:b/>
                <w:sz w:val="22"/>
                <w:szCs w:val="22"/>
              </w:rPr>
            </w:pPr>
          </w:p>
          <w:p w:rsidR="005C206E" w:rsidRPr="00FE23D1" w:rsidRDefault="005C206E" w:rsidP="00785601">
            <w:pPr>
              <w:spacing w:line="276" w:lineRule="auto"/>
              <w:ind w:right="-108"/>
              <w:jc w:val="center"/>
              <w:rPr>
                <w:rFonts w:ascii="Palatino Linotype" w:eastAsia="Calibri" w:hAnsi="Palatino Linotype" w:cs="Tahoma"/>
                <w:b/>
                <w:sz w:val="22"/>
                <w:szCs w:val="22"/>
              </w:rPr>
            </w:pPr>
          </w:p>
          <w:p w:rsidR="005C206E" w:rsidRPr="00FE23D1" w:rsidRDefault="005C206E" w:rsidP="00785601">
            <w:pPr>
              <w:spacing w:line="276" w:lineRule="auto"/>
              <w:ind w:right="-108"/>
              <w:jc w:val="center"/>
              <w:rPr>
                <w:rFonts w:ascii="Palatino Linotype" w:eastAsia="Calibri" w:hAnsi="Palatino Linotype" w:cs="Tahoma"/>
                <w:b/>
                <w:sz w:val="22"/>
                <w:szCs w:val="22"/>
                <w:lang w:eastAsia="es-MX"/>
              </w:rPr>
            </w:pPr>
          </w:p>
          <w:p w:rsidR="005C206E" w:rsidRPr="00FE23D1" w:rsidRDefault="005C206E" w:rsidP="00785601">
            <w:pPr>
              <w:spacing w:line="276" w:lineRule="auto"/>
              <w:ind w:right="-108"/>
              <w:jc w:val="center"/>
              <w:rPr>
                <w:rFonts w:ascii="Palatino Linotype" w:eastAsia="Calibri" w:hAnsi="Palatino Linotype" w:cs="Tahoma"/>
                <w:b/>
                <w:sz w:val="22"/>
                <w:szCs w:val="22"/>
              </w:rPr>
            </w:pPr>
            <w:r w:rsidRPr="00FE23D1">
              <w:rPr>
                <w:rFonts w:ascii="Palatino Linotype" w:eastAsia="Calibri" w:hAnsi="Palatino Linotype" w:cs="Tahoma"/>
                <w:b/>
                <w:sz w:val="22"/>
                <w:szCs w:val="22"/>
                <w:lang w:val="es-ES_tradnl"/>
              </w:rPr>
              <w:t>Luis Gustavo Parra Noriega</w:t>
            </w:r>
          </w:p>
          <w:p w:rsidR="005C206E" w:rsidRDefault="005C206E" w:rsidP="00785601">
            <w:pPr>
              <w:spacing w:line="276" w:lineRule="auto"/>
              <w:ind w:right="-108"/>
              <w:jc w:val="center"/>
              <w:rPr>
                <w:rFonts w:ascii="Palatino Linotype" w:eastAsia="Calibri" w:hAnsi="Palatino Linotype" w:cs="Tahoma"/>
                <w:b/>
                <w:sz w:val="22"/>
                <w:szCs w:val="22"/>
              </w:rPr>
            </w:pPr>
            <w:r w:rsidRPr="00FE23D1">
              <w:rPr>
                <w:rFonts w:ascii="Palatino Linotype" w:eastAsia="Calibri" w:hAnsi="Palatino Linotype" w:cs="Tahoma"/>
                <w:b/>
                <w:sz w:val="22"/>
                <w:szCs w:val="22"/>
              </w:rPr>
              <w:t>Comisionado</w:t>
            </w:r>
          </w:p>
          <w:p w:rsidR="00393DB1" w:rsidRDefault="00393DB1" w:rsidP="00393DB1">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93DB1" w:rsidRPr="00FE23D1" w:rsidRDefault="00393DB1" w:rsidP="00785601">
            <w:pPr>
              <w:spacing w:line="276" w:lineRule="auto"/>
              <w:ind w:right="-108"/>
              <w:jc w:val="center"/>
              <w:rPr>
                <w:rFonts w:ascii="Palatino Linotype" w:eastAsia="Batang" w:hAnsi="Palatino Linotype" w:cs="Tahoma"/>
                <w:b/>
                <w:sz w:val="22"/>
                <w:szCs w:val="22"/>
              </w:rPr>
            </w:pPr>
          </w:p>
        </w:tc>
      </w:tr>
      <w:tr w:rsidR="005C206E" w:rsidRPr="00FE23D1" w:rsidTr="006414F4">
        <w:tc>
          <w:tcPr>
            <w:tcW w:w="9072" w:type="dxa"/>
            <w:gridSpan w:val="3"/>
          </w:tcPr>
          <w:p w:rsidR="005C206E" w:rsidRPr="00FE23D1" w:rsidRDefault="005C206E" w:rsidP="00785601">
            <w:pPr>
              <w:spacing w:line="276" w:lineRule="auto"/>
              <w:jc w:val="center"/>
              <w:rPr>
                <w:rFonts w:ascii="Palatino Linotype" w:eastAsia="Calibri" w:hAnsi="Palatino Linotype" w:cs="Tahoma"/>
                <w:sz w:val="22"/>
                <w:szCs w:val="22"/>
                <w:lang w:eastAsia="es-MX"/>
              </w:rPr>
            </w:pPr>
          </w:p>
          <w:p w:rsidR="005C206E" w:rsidRDefault="005C206E" w:rsidP="00785601">
            <w:pPr>
              <w:spacing w:line="276" w:lineRule="auto"/>
              <w:jc w:val="center"/>
              <w:rPr>
                <w:rFonts w:ascii="Palatino Linotype" w:eastAsia="Calibri" w:hAnsi="Palatino Linotype" w:cs="Tahoma"/>
                <w:sz w:val="22"/>
                <w:szCs w:val="22"/>
                <w:lang w:eastAsia="es-MX"/>
              </w:rPr>
            </w:pPr>
          </w:p>
          <w:p w:rsidR="005C206E" w:rsidRPr="00FE23D1" w:rsidRDefault="005C206E" w:rsidP="00393DB1">
            <w:pPr>
              <w:tabs>
                <w:tab w:val="left" w:pos="2820"/>
              </w:tabs>
              <w:spacing w:line="276" w:lineRule="auto"/>
              <w:ind w:right="2414"/>
              <w:rPr>
                <w:rFonts w:ascii="Palatino Linotype" w:eastAsia="Calibri" w:hAnsi="Palatino Linotype" w:cs="Tahoma"/>
                <w:b/>
                <w:sz w:val="22"/>
                <w:szCs w:val="22"/>
              </w:rPr>
            </w:pPr>
          </w:p>
          <w:p w:rsidR="005C206E" w:rsidRPr="00FE23D1" w:rsidRDefault="005C206E" w:rsidP="00785601">
            <w:pPr>
              <w:spacing w:line="276" w:lineRule="auto"/>
              <w:jc w:val="center"/>
              <w:rPr>
                <w:rFonts w:ascii="Palatino Linotype" w:eastAsia="Calibri" w:hAnsi="Palatino Linotype" w:cs="Tahoma"/>
                <w:b/>
                <w:sz w:val="22"/>
                <w:szCs w:val="22"/>
              </w:rPr>
            </w:pPr>
            <w:r w:rsidRPr="00FE23D1">
              <w:rPr>
                <w:rFonts w:ascii="Palatino Linotype" w:eastAsia="Calibri" w:hAnsi="Palatino Linotype" w:cs="Tahoma"/>
                <w:b/>
                <w:sz w:val="22"/>
                <w:szCs w:val="22"/>
              </w:rPr>
              <w:t>Alexis Tapia Ramírez</w:t>
            </w:r>
          </w:p>
          <w:p w:rsidR="005C206E" w:rsidRDefault="005C206E" w:rsidP="00785601">
            <w:pPr>
              <w:spacing w:line="276" w:lineRule="auto"/>
              <w:jc w:val="center"/>
              <w:rPr>
                <w:rFonts w:ascii="Palatino Linotype" w:eastAsia="Calibri" w:hAnsi="Palatino Linotype" w:cs="Tahoma"/>
                <w:b/>
                <w:sz w:val="22"/>
                <w:szCs w:val="22"/>
              </w:rPr>
            </w:pPr>
            <w:r w:rsidRPr="00FE23D1">
              <w:rPr>
                <w:rFonts w:ascii="Palatino Linotype" w:eastAsia="Calibri" w:hAnsi="Palatino Linotype" w:cs="Tahoma"/>
                <w:b/>
                <w:sz w:val="22"/>
                <w:szCs w:val="22"/>
              </w:rPr>
              <w:t>Secretario Técnico del Pleno</w:t>
            </w:r>
          </w:p>
          <w:p w:rsidR="00393DB1" w:rsidRDefault="00393DB1" w:rsidP="00393DB1">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rsidR="00393DB1" w:rsidRDefault="00393DB1" w:rsidP="00785601">
            <w:pPr>
              <w:spacing w:line="276" w:lineRule="auto"/>
              <w:jc w:val="center"/>
              <w:rPr>
                <w:rFonts w:ascii="Palatino Linotype" w:eastAsia="Calibri" w:hAnsi="Palatino Linotype" w:cs="Tahoma"/>
                <w:b/>
                <w:sz w:val="22"/>
                <w:szCs w:val="22"/>
              </w:rPr>
            </w:pPr>
          </w:p>
          <w:p w:rsidR="00FE23D1" w:rsidRPr="00FE23D1" w:rsidRDefault="00FE23D1" w:rsidP="00785601">
            <w:pPr>
              <w:spacing w:line="276" w:lineRule="auto"/>
              <w:jc w:val="center"/>
              <w:rPr>
                <w:rFonts w:ascii="Palatino Linotype" w:eastAsia="Calibri" w:hAnsi="Palatino Linotype" w:cs="Tahoma"/>
                <w:color w:val="000000"/>
                <w:sz w:val="22"/>
                <w:szCs w:val="22"/>
              </w:rPr>
            </w:pPr>
          </w:p>
        </w:tc>
      </w:tr>
    </w:tbl>
    <w:p w:rsidR="00D00A03" w:rsidRPr="00FE23D1" w:rsidRDefault="00FE23D1" w:rsidP="00785601">
      <w:pPr>
        <w:spacing w:line="276" w:lineRule="auto"/>
        <w:jc w:val="both"/>
        <w:rPr>
          <w:rFonts w:ascii="Palatino Linotype" w:hAnsi="Palatino Linotype" w:cs="Tahoma"/>
          <w:sz w:val="22"/>
          <w:szCs w:val="22"/>
          <w:lang w:val="es-MX"/>
        </w:rPr>
      </w:pPr>
      <w:r w:rsidRPr="00FE23D1">
        <w:rPr>
          <w:rFonts w:ascii="Palatino Linotype" w:eastAsia="Calibri" w:hAnsi="Palatino Linotype" w:cs="Arial"/>
          <w:sz w:val="22"/>
          <w:szCs w:val="22"/>
          <w:lang w:eastAsia="en-US"/>
        </w:rPr>
        <w:t>Esta foja corresponde a la resolución de fecha treinta y uno de octubre de dos mil dieciocho, emitida en el recurso de revisión número</w:t>
      </w:r>
      <w:r>
        <w:rPr>
          <w:rFonts w:ascii="Palatino Linotype" w:eastAsia="Calibri" w:hAnsi="Palatino Linotype" w:cs="Arial"/>
          <w:sz w:val="22"/>
          <w:szCs w:val="22"/>
          <w:lang w:eastAsia="en-US"/>
        </w:rPr>
        <w:t xml:space="preserve"> </w:t>
      </w:r>
      <w:r w:rsidRPr="00ED1E3F">
        <w:rPr>
          <w:rFonts w:ascii="Palatino Linotype" w:eastAsia="Calibri" w:hAnsi="Palatino Linotype" w:cs="Tahoma"/>
          <w:bCs/>
          <w:sz w:val="22"/>
          <w:szCs w:val="22"/>
          <w:lang w:eastAsia="en-US"/>
        </w:rPr>
        <w:t>03496/INFOEM/IP/RR/2018</w:t>
      </w:r>
      <w:r>
        <w:rPr>
          <w:rFonts w:ascii="Palatino Linotype" w:eastAsia="Calibri" w:hAnsi="Palatino Linotype" w:cs="Tahoma"/>
          <w:bCs/>
          <w:sz w:val="22"/>
          <w:szCs w:val="22"/>
          <w:lang w:eastAsia="en-US"/>
        </w:rPr>
        <w:t>.</w:t>
      </w:r>
    </w:p>
    <w:sectPr w:rsidR="00D00A03" w:rsidRPr="00FE23D1" w:rsidSect="00FE4CCC">
      <w:headerReference w:type="default" r:id="rId15"/>
      <w:footerReference w:type="default" r:id="rId16"/>
      <w:headerReference w:type="first" r:id="rId17"/>
      <w:footerReference w:type="first" r:id="rId18"/>
      <w:pgSz w:w="12240" w:h="15840"/>
      <w:pgMar w:top="80" w:right="1608" w:bottom="1418" w:left="1588" w:header="709" w:footer="91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6D8" w:rsidRDefault="004A76D8" w:rsidP="00B31222">
      <w:r>
        <w:separator/>
      </w:r>
    </w:p>
  </w:endnote>
  <w:endnote w:type="continuationSeparator" w:id="0">
    <w:p w:rsidR="004A76D8" w:rsidRDefault="004A76D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27040"/>
      <w:docPartObj>
        <w:docPartGallery w:val="Page Numbers (Bottom of Page)"/>
        <w:docPartUnique/>
      </w:docPartObj>
    </w:sdtPr>
    <w:sdtEndPr/>
    <w:sdtContent>
      <w:sdt>
        <w:sdtPr>
          <w:id w:val="-1769616900"/>
          <w:docPartObj>
            <w:docPartGallery w:val="Page Numbers (Top of Page)"/>
            <w:docPartUnique/>
          </w:docPartObj>
        </w:sdtPr>
        <w:sdtEndPr/>
        <w:sdtContent>
          <w:p w:rsidR="006414F4" w:rsidRDefault="006414F4">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E76AF">
              <w:rPr>
                <w:b/>
                <w:bCs/>
                <w:noProof/>
              </w:rPr>
              <w:t>25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E76AF">
              <w:rPr>
                <w:b/>
                <w:bCs/>
                <w:noProof/>
              </w:rPr>
              <w:t>25</w:t>
            </w:r>
            <w:r>
              <w:rPr>
                <w:b/>
                <w:bCs/>
                <w:sz w:val="24"/>
                <w:szCs w:val="24"/>
              </w:rPr>
              <w:fldChar w:fldCharType="end"/>
            </w:r>
          </w:p>
        </w:sdtContent>
      </w:sdt>
    </w:sdtContent>
  </w:sdt>
  <w:p w:rsidR="006414F4" w:rsidRDefault="006414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6226622"/>
      <w:docPartObj>
        <w:docPartGallery w:val="Page Numbers (Bottom of Page)"/>
        <w:docPartUnique/>
      </w:docPartObj>
    </w:sdtPr>
    <w:sdtEndPr/>
    <w:sdtContent>
      <w:sdt>
        <w:sdtPr>
          <w:id w:val="1630202275"/>
          <w:docPartObj>
            <w:docPartGallery w:val="Page Numbers (Top of Page)"/>
            <w:docPartUnique/>
          </w:docPartObj>
        </w:sdtPr>
        <w:sdtEndPr/>
        <w:sdtContent>
          <w:p w:rsidR="006D598D" w:rsidRDefault="006D598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E76AF">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E76AF">
              <w:rPr>
                <w:b/>
                <w:bCs/>
                <w:noProof/>
              </w:rPr>
              <w:t>25</w:t>
            </w:r>
            <w:r>
              <w:rPr>
                <w:b/>
                <w:bCs/>
                <w:sz w:val="24"/>
                <w:szCs w:val="24"/>
              </w:rPr>
              <w:fldChar w:fldCharType="end"/>
            </w:r>
          </w:p>
        </w:sdtContent>
      </w:sdt>
    </w:sdtContent>
  </w:sdt>
  <w:p w:rsidR="006D598D" w:rsidRDefault="006D59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6D8" w:rsidRDefault="004A76D8" w:rsidP="00B31222">
      <w:r>
        <w:separator/>
      </w:r>
    </w:p>
  </w:footnote>
  <w:footnote w:type="continuationSeparator" w:id="0">
    <w:p w:rsidR="004A76D8" w:rsidRDefault="004A76D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414F4" w:rsidRPr="005C106F" w:rsidTr="00202DB8">
      <w:trPr>
        <w:trHeight w:val="1435"/>
      </w:trPr>
      <w:tc>
        <w:tcPr>
          <w:tcW w:w="2835" w:type="dxa"/>
          <w:shd w:val="clear" w:color="auto" w:fill="auto"/>
        </w:tcPr>
        <w:p w:rsidR="006414F4" w:rsidRPr="005C106F" w:rsidRDefault="006414F4" w:rsidP="00EF4A64">
          <w:pPr>
            <w:tabs>
              <w:tab w:val="right" w:pos="4273"/>
            </w:tabs>
            <w:rPr>
              <w:rFonts w:ascii="Garamond" w:eastAsia="Calibri" w:hAnsi="Garamond"/>
              <w:sz w:val="16"/>
              <w:szCs w:val="16"/>
              <w:lang w:val="es-MX" w:eastAsia="en-US"/>
            </w:rPr>
          </w:pPr>
        </w:p>
      </w:tc>
      <w:tc>
        <w:tcPr>
          <w:tcW w:w="6733" w:type="dxa"/>
          <w:shd w:val="clear" w:color="auto" w:fill="auto"/>
        </w:tcPr>
        <w:p w:rsidR="006414F4" w:rsidRDefault="006414F4"/>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6414F4" w:rsidRPr="00ED1E3F" w:rsidTr="00E43469">
            <w:trPr>
              <w:trHeight w:val="144"/>
            </w:trPr>
            <w:tc>
              <w:tcPr>
                <w:tcW w:w="2698" w:type="dxa"/>
              </w:tcPr>
              <w:p w:rsidR="006414F4" w:rsidRPr="00ED1E3F" w:rsidRDefault="006414F4"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rsidR="006414F4" w:rsidRPr="00ED1E3F" w:rsidRDefault="006414F4" w:rsidP="0070570F">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03496/INFOEM/IP/RR/2018</w:t>
                </w:r>
              </w:p>
            </w:tc>
          </w:tr>
          <w:tr w:rsidR="006414F4" w:rsidRPr="00ED1E3F" w:rsidTr="00E43469">
            <w:trPr>
              <w:trHeight w:val="283"/>
            </w:trPr>
            <w:tc>
              <w:tcPr>
                <w:tcW w:w="2698" w:type="dxa"/>
              </w:tcPr>
              <w:p w:rsidR="006414F4" w:rsidRPr="00ED1E3F" w:rsidRDefault="006414F4"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rsidR="006414F4" w:rsidRPr="00ED1E3F" w:rsidRDefault="006414F4" w:rsidP="0070570F">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bCs/>
                    <w:sz w:val="22"/>
                    <w:szCs w:val="22"/>
                    <w:lang w:eastAsia="en-US"/>
                  </w:rPr>
                  <w:t>Ayuntamiento de Melchor Ocampo</w:t>
                </w:r>
              </w:p>
            </w:tc>
          </w:tr>
          <w:tr w:rsidR="006414F4" w:rsidRPr="00ED1E3F" w:rsidTr="00E43469">
            <w:trPr>
              <w:trHeight w:val="283"/>
            </w:trPr>
            <w:tc>
              <w:tcPr>
                <w:tcW w:w="2698" w:type="dxa"/>
              </w:tcPr>
              <w:p w:rsidR="006414F4" w:rsidRPr="00ED1E3F" w:rsidRDefault="006414F4"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rsidR="006414F4" w:rsidRPr="00ED1E3F" w:rsidRDefault="006414F4" w:rsidP="00E43469">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rsidR="006414F4" w:rsidRPr="005C106F" w:rsidRDefault="006414F4" w:rsidP="00232673">
          <w:pPr>
            <w:tabs>
              <w:tab w:val="right" w:pos="8838"/>
            </w:tabs>
            <w:ind w:left="-28"/>
            <w:jc w:val="both"/>
            <w:rPr>
              <w:rFonts w:ascii="Arial" w:eastAsia="Calibri" w:hAnsi="Arial" w:cs="Arial"/>
              <w:b/>
              <w:sz w:val="22"/>
              <w:szCs w:val="22"/>
              <w:lang w:val="es-MX" w:eastAsia="en-US"/>
            </w:rPr>
          </w:pPr>
        </w:p>
      </w:tc>
    </w:tr>
  </w:tbl>
  <w:p w:rsidR="006414F4" w:rsidRPr="00443C6B" w:rsidRDefault="006414F4"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414F4" w:rsidRPr="005C106F" w:rsidTr="00A330AD">
      <w:trPr>
        <w:trHeight w:val="1435"/>
      </w:trPr>
      <w:tc>
        <w:tcPr>
          <w:tcW w:w="2835" w:type="dxa"/>
          <w:shd w:val="clear" w:color="auto" w:fill="auto"/>
        </w:tcPr>
        <w:p w:rsidR="006414F4" w:rsidRPr="005C106F" w:rsidRDefault="006414F4"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6414F4" w:rsidRPr="00ED1E3F" w:rsidTr="00A330AD">
            <w:trPr>
              <w:trHeight w:val="144"/>
            </w:trPr>
            <w:tc>
              <w:tcPr>
                <w:tcW w:w="2698" w:type="dxa"/>
              </w:tcPr>
              <w:p w:rsidR="006414F4" w:rsidRPr="00ED1E3F" w:rsidRDefault="006414F4"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rsidR="006414F4" w:rsidRPr="00ED1E3F" w:rsidRDefault="006414F4" w:rsidP="00A307F1">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03496/INFOEM/IP/RR/2018</w:t>
                </w:r>
              </w:p>
            </w:tc>
          </w:tr>
          <w:tr w:rsidR="006414F4" w:rsidRPr="00ED1E3F" w:rsidTr="00A330AD">
            <w:trPr>
              <w:trHeight w:val="144"/>
            </w:trPr>
            <w:tc>
              <w:tcPr>
                <w:tcW w:w="2698" w:type="dxa"/>
              </w:tcPr>
              <w:p w:rsidR="006414F4" w:rsidRPr="00ED1E3F" w:rsidRDefault="006414F4"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Recurrente:</w:t>
                </w:r>
              </w:p>
            </w:tc>
            <w:tc>
              <w:tcPr>
                <w:tcW w:w="3621" w:type="dxa"/>
              </w:tcPr>
              <w:p w:rsidR="006414F4" w:rsidRPr="00ED1E3F" w:rsidRDefault="006F61A9" w:rsidP="00A307F1">
                <w:pPr>
                  <w:tabs>
                    <w:tab w:val="right" w:pos="8838"/>
                  </w:tabs>
                  <w:ind w:right="-32"/>
                  <w:jc w:val="both"/>
                  <w:rPr>
                    <w:rFonts w:ascii="Palatino Linotype" w:eastAsia="Calibri" w:hAnsi="Palatino Linotype" w:cs="Tahoma"/>
                    <w:sz w:val="22"/>
                    <w:szCs w:val="22"/>
                    <w:lang w:val="es-MX" w:eastAsia="en-US"/>
                  </w:rPr>
                </w:pPr>
                <w:r>
                  <w:rPr>
                    <w:rFonts w:ascii="Palatino Linotype" w:hAnsi="Palatino Linotype" w:cs="Tahoma"/>
                    <w:bCs/>
                    <w:color w:val="0D0D0D" w:themeColor="text1" w:themeTint="F2"/>
                    <w:sz w:val="22"/>
                    <w:szCs w:val="24"/>
                    <w:highlight w:val="black"/>
                  </w:rPr>
                  <w:t>XXXXXXXXXXXXXXX</w:t>
                </w:r>
              </w:p>
            </w:tc>
          </w:tr>
          <w:tr w:rsidR="006414F4" w:rsidRPr="00ED1E3F" w:rsidTr="00A330AD">
            <w:trPr>
              <w:trHeight w:val="283"/>
            </w:trPr>
            <w:tc>
              <w:tcPr>
                <w:tcW w:w="2698" w:type="dxa"/>
              </w:tcPr>
              <w:p w:rsidR="006414F4" w:rsidRPr="00ED1E3F" w:rsidRDefault="006414F4"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rsidR="006414F4" w:rsidRPr="00ED1E3F" w:rsidRDefault="006414F4" w:rsidP="0070570F">
                <w:pPr>
                  <w:tabs>
                    <w:tab w:val="right" w:pos="8838"/>
                  </w:tabs>
                  <w:ind w:right="-32"/>
                  <w:jc w:val="both"/>
                  <w:rPr>
                    <w:rFonts w:ascii="Palatino Linotype" w:eastAsia="Calibri" w:hAnsi="Palatino Linotype" w:cs="Tahoma"/>
                    <w:sz w:val="22"/>
                    <w:szCs w:val="22"/>
                    <w:lang w:val="es-MX" w:eastAsia="en-US"/>
                  </w:rPr>
                </w:pPr>
                <w:r w:rsidRPr="00ED1E3F">
                  <w:rPr>
                    <w:rFonts w:ascii="Palatino Linotype" w:eastAsia="Calibri" w:hAnsi="Palatino Linotype" w:cs="Tahoma"/>
                    <w:bCs/>
                    <w:sz w:val="22"/>
                    <w:szCs w:val="22"/>
                    <w:lang w:eastAsia="en-US"/>
                  </w:rPr>
                  <w:t>Ayuntamiento de Melchor Ocampo</w:t>
                </w:r>
              </w:p>
            </w:tc>
          </w:tr>
          <w:tr w:rsidR="006414F4" w:rsidRPr="00ED1E3F" w:rsidTr="00A330AD">
            <w:trPr>
              <w:trHeight w:val="283"/>
            </w:trPr>
            <w:tc>
              <w:tcPr>
                <w:tcW w:w="2698" w:type="dxa"/>
              </w:tcPr>
              <w:p w:rsidR="006414F4" w:rsidRPr="00ED1E3F" w:rsidRDefault="006414F4"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rsidR="006414F4" w:rsidRPr="00ED1E3F" w:rsidRDefault="006414F4" w:rsidP="00A307F1">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rsidR="006414F4" w:rsidRPr="00ED1E3F" w:rsidRDefault="006414F4" w:rsidP="00A307F1">
          <w:pPr>
            <w:tabs>
              <w:tab w:val="right" w:pos="8838"/>
            </w:tabs>
            <w:ind w:left="-28"/>
            <w:jc w:val="both"/>
            <w:rPr>
              <w:rFonts w:ascii="Palatino Linotype" w:eastAsia="Calibri" w:hAnsi="Palatino Linotype" w:cs="Arial"/>
              <w:b/>
              <w:sz w:val="22"/>
              <w:szCs w:val="22"/>
              <w:lang w:val="es-MX" w:eastAsia="en-US"/>
            </w:rPr>
          </w:pPr>
        </w:p>
      </w:tc>
    </w:tr>
  </w:tbl>
  <w:p w:rsidR="006414F4" w:rsidRDefault="006414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224BB"/>
    <w:multiLevelType w:val="hybridMultilevel"/>
    <w:tmpl w:val="6952F650"/>
    <w:lvl w:ilvl="0" w:tplc="450089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36374"/>
    <w:multiLevelType w:val="hybridMultilevel"/>
    <w:tmpl w:val="6E149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E305E"/>
    <w:multiLevelType w:val="hybridMultilevel"/>
    <w:tmpl w:val="9A0C3016"/>
    <w:lvl w:ilvl="0" w:tplc="17381C2C">
      <w:start w:val="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FB4C3E30"/>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0627DA"/>
    <w:multiLevelType w:val="hybridMultilevel"/>
    <w:tmpl w:val="14461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8377C"/>
    <w:multiLevelType w:val="hybridMultilevel"/>
    <w:tmpl w:val="09E4C9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B2F31"/>
    <w:multiLevelType w:val="hybridMultilevel"/>
    <w:tmpl w:val="007E4F90"/>
    <w:lvl w:ilvl="0" w:tplc="080A0013">
      <w:start w:val="1"/>
      <w:numFmt w:val="upperRoman"/>
      <w:lvlText w:val="%1."/>
      <w:lvlJc w:val="righ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9" w15:restartNumberingAfterBreak="0">
    <w:nsid w:val="1C0C32C9"/>
    <w:multiLevelType w:val="hybridMultilevel"/>
    <w:tmpl w:val="EBEC3EAC"/>
    <w:lvl w:ilvl="0" w:tplc="01929B82">
      <w:start w:val="13"/>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CD020A6"/>
    <w:multiLevelType w:val="hybridMultilevel"/>
    <w:tmpl w:val="86EC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394A7C"/>
    <w:multiLevelType w:val="hybridMultilevel"/>
    <w:tmpl w:val="BAA4BB76"/>
    <w:lvl w:ilvl="0" w:tplc="A2144A3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44D4BC2"/>
    <w:multiLevelType w:val="hybridMultilevel"/>
    <w:tmpl w:val="1840CDAA"/>
    <w:lvl w:ilvl="0" w:tplc="80885C9C">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443EF"/>
    <w:multiLevelType w:val="hybridMultilevel"/>
    <w:tmpl w:val="4A609620"/>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E47657"/>
    <w:multiLevelType w:val="hybridMultilevel"/>
    <w:tmpl w:val="35F0A72A"/>
    <w:lvl w:ilvl="0" w:tplc="5DAC1F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361F0A"/>
    <w:multiLevelType w:val="hybridMultilevel"/>
    <w:tmpl w:val="BFAE041E"/>
    <w:lvl w:ilvl="0" w:tplc="2B4EC5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91367D"/>
    <w:multiLevelType w:val="hybridMultilevel"/>
    <w:tmpl w:val="479CBD44"/>
    <w:lvl w:ilvl="0" w:tplc="E3C0BB56">
      <w:start w:val="9"/>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65FBF"/>
    <w:multiLevelType w:val="hybridMultilevel"/>
    <w:tmpl w:val="007E4F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F60171D"/>
    <w:multiLevelType w:val="hybridMultilevel"/>
    <w:tmpl w:val="617C5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36A57"/>
    <w:multiLevelType w:val="hybridMultilevel"/>
    <w:tmpl w:val="5A42303E"/>
    <w:lvl w:ilvl="0" w:tplc="9FB0BF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455019"/>
    <w:multiLevelType w:val="hybridMultilevel"/>
    <w:tmpl w:val="A8A68B36"/>
    <w:lvl w:ilvl="0" w:tplc="44EEE7F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40C87A6F"/>
    <w:multiLevelType w:val="hybridMultilevel"/>
    <w:tmpl w:val="3B1638D4"/>
    <w:lvl w:ilvl="0" w:tplc="A4AE25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5D6369"/>
    <w:multiLevelType w:val="hybridMultilevel"/>
    <w:tmpl w:val="EC203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4B9766A"/>
    <w:multiLevelType w:val="hybridMultilevel"/>
    <w:tmpl w:val="205E2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DC35A0"/>
    <w:multiLevelType w:val="hybridMultilevel"/>
    <w:tmpl w:val="66C2A17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29" w15:restartNumberingAfterBreak="0">
    <w:nsid w:val="57103CF7"/>
    <w:multiLevelType w:val="hybridMultilevel"/>
    <w:tmpl w:val="16205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0F5B3F"/>
    <w:multiLevelType w:val="hybridMultilevel"/>
    <w:tmpl w:val="2E06F742"/>
    <w:lvl w:ilvl="0" w:tplc="4016ED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8D5A25"/>
    <w:multiLevelType w:val="hybridMultilevel"/>
    <w:tmpl w:val="129EA102"/>
    <w:lvl w:ilvl="0" w:tplc="5E8201C2">
      <w:start w:val="1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3219AC"/>
    <w:multiLevelType w:val="hybridMultilevel"/>
    <w:tmpl w:val="21842A44"/>
    <w:lvl w:ilvl="0" w:tplc="A3C0810A">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83330A"/>
    <w:multiLevelType w:val="hybridMultilevel"/>
    <w:tmpl w:val="C6785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FB27C4"/>
    <w:multiLevelType w:val="hybridMultilevel"/>
    <w:tmpl w:val="07629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D467AB"/>
    <w:multiLevelType w:val="hybridMultilevel"/>
    <w:tmpl w:val="A7A4B4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D50226"/>
    <w:multiLevelType w:val="hybridMultilevel"/>
    <w:tmpl w:val="47529BD0"/>
    <w:lvl w:ilvl="0" w:tplc="BC661EEE">
      <w:start w:val="1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0"/>
  </w:num>
  <w:num w:numId="3">
    <w:abstractNumId w:val="5"/>
  </w:num>
  <w:num w:numId="4">
    <w:abstractNumId w:val="36"/>
  </w:num>
  <w:num w:numId="5">
    <w:abstractNumId w:val="16"/>
  </w:num>
  <w:num w:numId="6">
    <w:abstractNumId w:val="13"/>
  </w:num>
  <w:num w:numId="7">
    <w:abstractNumId w:val="29"/>
  </w:num>
  <w:num w:numId="8">
    <w:abstractNumId w:val="10"/>
  </w:num>
  <w:num w:numId="9">
    <w:abstractNumId w:val="35"/>
  </w:num>
  <w:num w:numId="10">
    <w:abstractNumId w:val="25"/>
  </w:num>
  <w:num w:numId="11">
    <w:abstractNumId w:val="14"/>
  </w:num>
  <w:num w:numId="12">
    <w:abstractNumId w:val="1"/>
  </w:num>
  <w:num w:numId="13">
    <w:abstractNumId w:val="17"/>
  </w:num>
  <w:num w:numId="14">
    <w:abstractNumId w:val="11"/>
  </w:num>
  <w:num w:numId="15">
    <w:abstractNumId w:val="19"/>
  </w:num>
  <w:num w:numId="16">
    <w:abstractNumId w:val="21"/>
  </w:num>
  <w:num w:numId="17">
    <w:abstractNumId w:val="32"/>
  </w:num>
  <w:num w:numId="18">
    <w:abstractNumId w:val="30"/>
  </w:num>
  <w:num w:numId="19">
    <w:abstractNumId w:val="15"/>
  </w:num>
  <w:num w:numId="20">
    <w:abstractNumId w:val="33"/>
  </w:num>
  <w:num w:numId="21">
    <w:abstractNumId w:val="3"/>
  </w:num>
  <w:num w:numId="22">
    <w:abstractNumId w:val="31"/>
  </w:num>
  <w:num w:numId="23">
    <w:abstractNumId w:val="12"/>
  </w:num>
  <w:num w:numId="24">
    <w:abstractNumId w:val="39"/>
  </w:num>
  <w:num w:numId="25">
    <w:abstractNumId w:val="2"/>
  </w:num>
  <w:num w:numId="26">
    <w:abstractNumId w:val="24"/>
  </w:num>
  <w:num w:numId="27">
    <w:abstractNumId w:val="28"/>
  </w:num>
  <w:num w:numId="28">
    <w:abstractNumId w:val="22"/>
  </w:num>
  <w:num w:numId="29">
    <w:abstractNumId w:val="23"/>
  </w:num>
  <w:num w:numId="30">
    <w:abstractNumId w:val="20"/>
  </w:num>
  <w:num w:numId="31">
    <w:abstractNumId w:val="4"/>
  </w:num>
  <w:num w:numId="32">
    <w:abstractNumId w:val="9"/>
  </w:num>
  <w:num w:numId="33">
    <w:abstractNumId w:val="8"/>
  </w:num>
  <w:num w:numId="34">
    <w:abstractNumId w:val="37"/>
  </w:num>
  <w:num w:numId="35">
    <w:abstractNumId w:val="26"/>
  </w:num>
  <w:num w:numId="36">
    <w:abstractNumId w:val="34"/>
  </w:num>
  <w:num w:numId="37">
    <w:abstractNumId w:val="7"/>
  </w:num>
  <w:num w:numId="38">
    <w:abstractNumId w:val="18"/>
  </w:num>
  <w:num w:numId="39">
    <w:abstractNumId w:val="6"/>
  </w:num>
  <w:num w:numId="4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31"/>
    <w:rsid w:val="0000485A"/>
    <w:rsid w:val="00006543"/>
    <w:rsid w:val="00012426"/>
    <w:rsid w:val="00013A19"/>
    <w:rsid w:val="00014465"/>
    <w:rsid w:val="00015774"/>
    <w:rsid w:val="00021C64"/>
    <w:rsid w:val="0002407A"/>
    <w:rsid w:val="00031CC6"/>
    <w:rsid w:val="000338CB"/>
    <w:rsid w:val="00034E9D"/>
    <w:rsid w:val="00035B89"/>
    <w:rsid w:val="000373BC"/>
    <w:rsid w:val="00037F4B"/>
    <w:rsid w:val="00043401"/>
    <w:rsid w:val="00043C4B"/>
    <w:rsid w:val="0004646B"/>
    <w:rsid w:val="00046B46"/>
    <w:rsid w:val="0006017B"/>
    <w:rsid w:val="00060AFD"/>
    <w:rsid w:val="0008148B"/>
    <w:rsid w:val="0008169F"/>
    <w:rsid w:val="00083365"/>
    <w:rsid w:val="000929E4"/>
    <w:rsid w:val="00097211"/>
    <w:rsid w:val="000A085D"/>
    <w:rsid w:val="000A35C4"/>
    <w:rsid w:val="000A76BB"/>
    <w:rsid w:val="000B00E9"/>
    <w:rsid w:val="000B1B86"/>
    <w:rsid w:val="000B2C93"/>
    <w:rsid w:val="000B36DD"/>
    <w:rsid w:val="000B569C"/>
    <w:rsid w:val="000C0CA1"/>
    <w:rsid w:val="000C27CA"/>
    <w:rsid w:val="000D0A1E"/>
    <w:rsid w:val="000D5169"/>
    <w:rsid w:val="000D6B74"/>
    <w:rsid w:val="000F24C8"/>
    <w:rsid w:val="000F3DA0"/>
    <w:rsid w:val="000F555D"/>
    <w:rsid w:val="000F7A45"/>
    <w:rsid w:val="000F7FD8"/>
    <w:rsid w:val="00100BAC"/>
    <w:rsid w:val="001017B7"/>
    <w:rsid w:val="00102445"/>
    <w:rsid w:val="001032F9"/>
    <w:rsid w:val="001034C6"/>
    <w:rsid w:val="001049B0"/>
    <w:rsid w:val="00112133"/>
    <w:rsid w:val="00114068"/>
    <w:rsid w:val="001150E9"/>
    <w:rsid w:val="001224D5"/>
    <w:rsid w:val="00127757"/>
    <w:rsid w:val="00130D79"/>
    <w:rsid w:val="00132A80"/>
    <w:rsid w:val="00132F95"/>
    <w:rsid w:val="0013676B"/>
    <w:rsid w:val="0013790E"/>
    <w:rsid w:val="0014307A"/>
    <w:rsid w:val="00144D0B"/>
    <w:rsid w:val="00146209"/>
    <w:rsid w:val="00147566"/>
    <w:rsid w:val="00151053"/>
    <w:rsid w:val="00156A6B"/>
    <w:rsid w:val="00162BAB"/>
    <w:rsid w:val="00167C82"/>
    <w:rsid w:val="00170545"/>
    <w:rsid w:val="001707D9"/>
    <w:rsid w:val="001724C7"/>
    <w:rsid w:val="00173D0F"/>
    <w:rsid w:val="0017459B"/>
    <w:rsid w:val="00183D24"/>
    <w:rsid w:val="001851A6"/>
    <w:rsid w:val="001865C3"/>
    <w:rsid w:val="00190B53"/>
    <w:rsid w:val="0019389B"/>
    <w:rsid w:val="001A1B94"/>
    <w:rsid w:val="001A2218"/>
    <w:rsid w:val="001A7FD2"/>
    <w:rsid w:val="001B107D"/>
    <w:rsid w:val="001B359E"/>
    <w:rsid w:val="001C02C9"/>
    <w:rsid w:val="001C5174"/>
    <w:rsid w:val="001C6806"/>
    <w:rsid w:val="001C6E23"/>
    <w:rsid w:val="001D0E0A"/>
    <w:rsid w:val="001D7BD2"/>
    <w:rsid w:val="001E2A4D"/>
    <w:rsid w:val="001E4AB7"/>
    <w:rsid w:val="001E53C2"/>
    <w:rsid w:val="001E6614"/>
    <w:rsid w:val="001F1540"/>
    <w:rsid w:val="001F2249"/>
    <w:rsid w:val="001F652C"/>
    <w:rsid w:val="00202DB8"/>
    <w:rsid w:val="00207736"/>
    <w:rsid w:val="00215D0D"/>
    <w:rsid w:val="00217AEF"/>
    <w:rsid w:val="002200B5"/>
    <w:rsid w:val="00223ECD"/>
    <w:rsid w:val="00224774"/>
    <w:rsid w:val="00224F7A"/>
    <w:rsid w:val="00225152"/>
    <w:rsid w:val="00230E81"/>
    <w:rsid w:val="00231888"/>
    <w:rsid w:val="00232673"/>
    <w:rsid w:val="00233586"/>
    <w:rsid w:val="00236863"/>
    <w:rsid w:val="00237C1F"/>
    <w:rsid w:val="0024198A"/>
    <w:rsid w:val="002422DE"/>
    <w:rsid w:val="002433A4"/>
    <w:rsid w:val="00250389"/>
    <w:rsid w:val="00251E1C"/>
    <w:rsid w:val="00252669"/>
    <w:rsid w:val="00254288"/>
    <w:rsid w:val="002574FE"/>
    <w:rsid w:val="002579CE"/>
    <w:rsid w:val="00260FEC"/>
    <w:rsid w:val="002657E2"/>
    <w:rsid w:val="00270649"/>
    <w:rsid w:val="002727CC"/>
    <w:rsid w:val="00273679"/>
    <w:rsid w:val="0027422D"/>
    <w:rsid w:val="00284486"/>
    <w:rsid w:val="00285644"/>
    <w:rsid w:val="0028581E"/>
    <w:rsid w:val="002928DC"/>
    <w:rsid w:val="00293491"/>
    <w:rsid w:val="0029776E"/>
    <w:rsid w:val="002A6193"/>
    <w:rsid w:val="002A6A3E"/>
    <w:rsid w:val="002B20A1"/>
    <w:rsid w:val="002B46D4"/>
    <w:rsid w:val="002B54CF"/>
    <w:rsid w:val="002B5A6C"/>
    <w:rsid w:val="002C6FFA"/>
    <w:rsid w:val="002D095B"/>
    <w:rsid w:val="002D0BB8"/>
    <w:rsid w:val="002D2E54"/>
    <w:rsid w:val="002E029A"/>
    <w:rsid w:val="002E19E0"/>
    <w:rsid w:val="002F0CE9"/>
    <w:rsid w:val="002F62DC"/>
    <w:rsid w:val="00301F46"/>
    <w:rsid w:val="00306418"/>
    <w:rsid w:val="003100F3"/>
    <w:rsid w:val="00310C11"/>
    <w:rsid w:val="00313C4B"/>
    <w:rsid w:val="003156AE"/>
    <w:rsid w:val="00316600"/>
    <w:rsid w:val="003172EC"/>
    <w:rsid w:val="00323325"/>
    <w:rsid w:val="0032589A"/>
    <w:rsid w:val="00325EC0"/>
    <w:rsid w:val="003340EC"/>
    <w:rsid w:val="00336FFA"/>
    <w:rsid w:val="0034057C"/>
    <w:rsid w:val="0034381A"/>
    <w:rsid w:val="00345479"/>
    <w:rsid w:val="003462CD"/>
    <w:rsid w:val="003502DA"/>
    <w:rsid w:val="00351859"/>
    <w:rsid w:val="00353A49"/>
    <w:rsid w:val="00353B6D"/>
    <w:rsid w:val="00354920"/>
    <w:rsid w:val="00355DC6"/>
    <w:rsid w:val="003604D7"/>
    <w:rsid w:val="0036309D"/>
    <w:rsid w:val="00364521"/>
    <w:rsid w:val="00367F82"/>
    <w:rsid w:val="00371349"/>
    <w:rsid w:val="003756AF"/>
    <w:rsid w:val="00380441"/>
    <w:rsid w:val="00380725"/>
    <w:rsid w:val="003864D2"/>
    <w:rsid w:val="00390249"/>
    <w:rsid w:val="00390BF8"/>
    <w:rsid w:val="00392E12"/>
    <w:rsid w:val="00393DB1"/>
    <w:rsid w:val="003956E9"/>
    <w:rsid w:val="00395716"/>
    <w:rsid w:val="003965EC"/>
    <w:rsid w:val="00396BA0"/>
    <w:rsid w:val="003A0E17"/>
    <w:rsid w:val="003A357E"/>
    <w:rsid w:val="003A475C"/>
    <w:rsid w:val="003A527B"/>
    <w:rsid w:val="003A6E62"/>
    <w:rsid w:val="003A7BE8"/>
    <w:rsid w:val="003B2140"/>
    <w:rsid w:val="003B3AFC"/>
    <w:rsid w:val="003C28B8"/>
    <w:rsid w:val="003C786A"/>
    <w:rsid w:val="003C7FD0"/>
    <w:rsid w:val="003D0268"/>
    <w:rsid w:val="003D1A43"/>
    <w:rsid w:val="003D1A64"/>
    <w:rsid w:val="003D25A6"/>
    <w:rsid w:val="003D26C2"/>
    <w:rsid w:val="003D5709"/>
    <w:rsid w:val="003D658F"/>
    <w:rsid w:val="003E2080"/>
    <w:rsid w:val="003E31E5"/>
    <w:rsid w:val="003E32ED"/>
    <w:rsid w:val="003E58C9"/>
    <w:rsid w:val="003F4269"/>
    <w:rsid w:val="003F470C"/>
    <w:rsid w:val="003F7C86"/>
    <w:rsid w:val="004004E9"/>
    <w:rsid w:val="00402E14"/>
    <w:rsid w:val="004052C5"/>
    <w:rsid w:val="004060E8"/>
    <w:rsid w:val="00406496"/>
    <w:rsid w:val="004100AA"/>
    <w:rsid w:val="00412203"/>
    <w:rsid w:val="00414069"/>
    <w:rsid w:val="00417DE3"/>
    <w:rsid w:val="00422869"/>
    <w:rsid w:val="00422D5E"/>
    <w:rsid w:val="00423757"/>
    <w:rsid w:val="004300F0"/>
    <w:rsid w:val="0043257A"/>
    <w:rsid w:val="0043341F"/>
    <w:rsid w:val="00433DC2"/>
    <w:rsid w:val="004406CF"/>
    <w:rsid w:val="004435B4"/>
    <w:rsid w:val="004440F4"/>
    <w:rsid w:val="004470D9"/>
    <w:rsid w:val="0046048A"/>
    <w:rsid w:val="00460B14"/>
    <w:rsid w:val="00466346"/>
    <w:rsid w:val="004751D6"/>
    <w:rsid w:val="004762D2"/>
    <w:rsid w:val="00477E20"/>
    <w:rsid w:val="00480BB8"/>
    <w:rsid w:val="00481388"/>
    <w:rsid w:val="00483818"/>
    <w:rsid w:val="0048519E"/>
    <w:rsid w:val="00485450"/>
    <w:rsid w:val="004860BD"/>
    <w:rsid w:val="00487430"/>
    <w:rsid w:val="004A07F1"/>
    <w:rsid w:val="004A0A6B"/>
    <w:rsid w:val="004A0BB0"/>
    <w:rsid w:val="004A26CD"/>
    <w:rsid w:val="004A577A"/>
    <w:rsid w:val="004A76D8"/>
    <w:rsid w:val="004A7990"/>
    <w:rsid w:val="004B1D52"/>
    <w:rsid w:val="004B50A4"/>
    <w:rsid w:val="004B591D"/>
    <w:rsid w:val="004D5DB3"/>
    <w:rsid w:val="004D683C"/>
    <w:rsid w:val="004E1041"/>
    <w:rsid w:val="004E41C7"/>
    <w:rsid w:val="004E725F"/>
    <w:rsid w:val="004F2211"/>
    <w:rsid w:val="004F2D88"/>
    <w:rsid w:val="004F6B38"/>
    <w:rsid w:val="005070C3"/>
    <w:rsid w:val="005168D3"/>
    <w:rsid w:val="005220BE"/>
    <w:rsid w:val="0052507D"/>
    <w:rsid w:val="00530270"/>
    <w:rsid w:val="00536A06"/>
    <w:rsid w:val="00542D5F"/>
    <w:rsid w:val="005435DE"/>
    <w:rsid w:val="00544BE2"/>
    <w:rsid w:val="00546BAE"/>
    <w:rsid w:val="005477EC"/>
    <w:rsid w:val="00552EBD"/>
    <w:rsid w:val="00555F71"/>
    <w:rsid w:val="00556B1F"/>
    <w:rsid w:val="00564137"/>
    <w:rsid w:val="00571EDA"/>
    <w:rsid w:val="00586FA8"/>
    <w:rsid w:val="00587E82"/>
    <w:rsid w:val="00587F23"/>
    <w:rsid w:val="00593CB4"/>
    <w:rsid w:val="005A321F"/>
    <w:rsid w:val="005B0A46"/>
    <w:rsid w:val="005B0D7C"/>
    <w:rsid w:val="005B4627"/>
    <w:rsid w:val="005B6854"/>
    <w:rsid w:val="005C206E"/>
    <w:rsid w:val="005C4034"/>
    <w:rsid w:val="005C651C"/>
    <w:rsid w:val="005C7600"/>
    <w:rsid w:val="005D49FB"/>
    <w:rsid w:val="005D5607"/>
    <w:rsid w:val="005D63C1"/>
    <w:rsid w:val="005E1386"/>
    <w:rsid w:val="005E3911"/>
    <w:rsid w:val="005E76AF"/>
    <w:rsid w:val="005F03DB"/>
    <w:rsid w:val="005F7805"/>
    <w:rsid w:val="00603A46"/>
    <w:rsid w:val="00604447"/>
    <w:rsid w:val="006078F8"/>
    <w:rsid w:val="006126B0"/>
    <w:rsid w:val="00612D24"/>
    <w:rsid w:val="00614B3A"/>
    <w:rsid w:val="00616189"/>
    <w:rsid w:val="006217BB"/>
    <w:rsid w:val="00623000"/>
    <w:rsid w:val="00624430"/>
    <w:rsid w:val="00625BD5"/>
    <w:rsid w:val="00625DFB"/>
    <w:rsid w:val="00635FCC"/>
    <w:rsid w:val="00637179"/>
    <w:rsid w:val="006414F4"/>
    <w:rsid w:val="006476CA"/>
    <w:rsid w:val="0065102A"/>
    <w:rsid w:val="00653371"/>
    <w:rsid w:val="006552AE"/>
    <w:rsid w:val="00655773"/>
    <w:rsid w:val="0065619F"/>
    <w:rsid w:val="006563CA"/>
    <w:rsid w:val="006578FC"/>
    <w:rsid w:val="006608AB"/>
    <w:rsid w:val="00660E3A"/>
    <w:rsid w:val="00664587"/>
    <w:rsid w:val="00664A72"/>
    <w:rsid w:val="00673DD4"/>
    <w:rsid w:val="00673EEA"/>
    <w:rsid w:val="00674AEB"/>
    <w:rsid w:val="00677D44"/>
    <w:rsid w:val="00684831"/>
    <w:rsid w:val="00684CC2"/>
    <w:rsid w:val="00694ADE"/>
    <w:rsid w:val="006A026A"/>
    <w:rsid w:val="006A32D0"/>
    <w:rsid w:val="006A63AD"/>
    <w:rsid w:val="006B0E83"/>
    <w:rsid w:val="006B34CF"/>
    <w:rsid w:val="006C10C0"/>
    <w:rsid w:val="006C177F"/>
    <w:rsid w:val="006C3747"/>
    <w:rsid w:val="006C7760"/>
    <w:rsid w:val="006D522C"/>
    <w:rsid w:val="006D598D"/>
    <w:rsid w:val="006D7795"/>
    <w:rsid w:val="006D7ACB"/>
    <w:rsid w:val="006E0ED7"/>
    <w:rsid w:val="006E581E"/>
    <w:rsid w:val="006F1F3A"/>
    <w:rsid w:val="006F61A9"/>
    <w:rsid w:val="006F6404"/>
    <w:rsid w:val="006F64E3"/>
    <w:rsid w:val="006F6CD4"/>
    <w:rsid w:val="00702DD7"/>
    <w:rsid w:val="0070350B"/>
    <w:rsid w:val="0070570F"/>
    <w:rsid w:val="00705C40"/>
    <w:rsid w:val="007068B9"/>
    <w:rsid w:val="00707D3B"/>
    <w:rsid w:val="0071087E"/>
    <w:rsid w:val="00711918"/>
    <w:rsid w:val="00712B0E"/>
    <w:rsid w:val="00717AF7"/>
    <w:rsid w:val="0072091C"/>
    <w:rsid w:val="007235AA"/>
    <w:rsid w:val="007317CC"/>
    <w:rsid w:val="0073457E"/>
    <w:rsid w:val="00735C21"/>
    <w:rsid w:val="0073614A"/>
    <w:rsid w:val="00740C8C"/>
    <w:rsid w:val="00752B01"/>
    <w:rsid w:val="007562DC"/>
    <w:rsid w:val="007574BB"/>
    <w:rsid w:val="0075764C"/>
    <w:rsid w:val="00762198"/>
    <w:rsid w:val="00764DD9"/>
    <w:rsid w:val="00765793"/>
    <w:rsid w:val="00770792"/>
    <w:rsid w:val="00772E1B"/>
    <w:rsid w:val="00774FFE"/>
    <w:rsid w:val="00775638"/>
    <w:rsid w:val="0077599A"/>
    <w:rsid w:val="00777353"/>
    <w:rsid w:val="00785461"/>
    <w:rsid w:val="00785601"/>
    <w:rsid w:val="00786FF3"/>
    <w:rsid w:val="00793090"/>
    <w:rsid w:val="007A2F67"/>
    <w:rsid w:val="007A3918"/>
    <w:rsid w:val="007A4443"/>
    <w:rsid w:val="007B0E89"/>
    <w:rsid w:val="007B2C38"/>
    <w:rsid w:val="007B2E54"/>
    <w:rsid w:val="007B3CC0"/>
    <w:rsid w:val="007B7498"/>
    <w:rsid w:val="007B7AEE"/>
    <w:rsid w:val="007C5270"/>
    <w:rsid w:val="007C6358"/>
    <w:rsid w:val="007D2F75"/>
    <w:rsid w:val="007D53B5"/>
    <w:rsid w:val="007E22E7"/>
    <w:rsid w:val="007E69BB"/>
    <w:rsid w:val="007E6CEF"/>
    <w:rsid w:val="007F335C"/>
    <w:rsid w:val="007F3EF1"/>
    <w:rsid w:val="00802515"/>
    <w:rsid w:val="00806144"/>
    <w:rsid w:val="0081283F"/>
    <w:rsid w:val="0081480A"/>
    <w:rsid w:val="00814949"/>
    <w:rsid w:val="008202EB"/>
    <w:rsid w:val="008214E4"/>
    <w:rsid w:val="008219E4"/>
    <w:rsid w:val="008336A5"/>
    <w:rsid w:val="008373C0"/>
    <w:rsid w:val="008404CC"/>
    <w:rsid w:val="0084145F"/>
    <w:rsid w:val="00841D57"/>
    <w:rsid w:val="00841DA2"/>
    <w:rsid w:val="0084458C"/>
    <w:rsid w:val="008458F6"/>
    <w:rsid w:val="00845AED"/>
    <w:rsid w:val="0084751F"/>
    <w:rsid w:val="00851AE4"/>
    <w:rsid w:val="0085598D"/>
    <w:rsid w:val="00862771"/>
    <w:rsid w:val="00865F95"/>
    <w:rsid w:val="00876F54"/>
    <w:rsid w:val="00877292"/>
    <w:rsid w:val="00885168"/>
    <w:rsid w:val="00885192"/>
    <w:rsid w:val="0089173B"/>
    <w:rsid w:val="0089220F"/>
    <w:rsid w:val="008926E3"/>
    <w:rsid w:val="00892925"/>
    <w:rsid w:val="008935AA"/>
    <w:rsid w:val="008A0DF3"/>
    <w:rsid w:val="008B6848"/>
    <w:rsid w:val="008C2FA1"/>
    <w:rsid w:val="008C41A6"/>
    <w:rsid w:val="008C4F06"/>
    <w:rsid w:val="008D7ADC"/>
    <w:rsid w:val="008D7E0D"/>
    <w:rsid w:val="008D7EDB"/>
    <w:rsid w:val="008E23F2"/>
    <w:rsid w:val="008E64F0"/>
    <w:rsid w:val="008F18ED"/>
    <w:rsid w:val="008F2645"/>
    <w:rsid w:val="008F3104"/>
    <w:rsid w:val="008F6C73"/>
    <w:rsid w:val="008F7B4E"/>
    <w:rsid w:val="0090047A"/>
    <w:rsid w:val="00903D37"/>
    <w:rsid w:val="00914DAA"/>
    <w:rsid w:val="00917D6F"/>
    <w:rsid w:val="00921539"/>
    <w:rsid w:val="00921B1A"/>
    <w:rsid w:val="0092600D"/>
    <w:rsid w:val="009272D9"/>
    <w:rsid w:val="0093039D"/>
    <w:rsid w:val="009317E2"/>
    <w:rsid w:val="00931E4F"/>
    <w:rsid w:val="0093349F"/>
    <w:rsid w:val="0093364D"/>
    <w:rsid w:val="009354C4"/>
    <w:rsid w:val="009512E7"/>
    <w:rsid w:val="009563B0"/>
    <w:rsid w:val="00964B26"/>
    <w:rsid w:val="00967869"/>
    <w:rsid w:val="00971F54"/>
    <w:rsid w:val="009725C5"/>
    <w:rsid w:val="00973F40"/>
    <w:rsid w:val="00974A4E"/>
    <w:rsid w:val="00990B40"/>
    <w:rsid w:val="00990ECB"/>
    <w:rsid w:val="009934CF"/>
    <w:rsid w:val="009A0D75"/>
    <w:rsid w:val="009A13F6"/>
    <w:rsid w:val="009A347A"/>
    <w:rsid w:val="009A3E8E"/>
    <w:rsid w:val="009B3DFF"/>
    <w:rsid w:val="009B6A6F"/>
    <w:rsid w:val="009C14EC"/>
    <w:rsid w:val="009C1AFE"/>
    <w:rsid w:val="009D048B"/>
    <w:rsid w:val="009E5419"/>
    <w:rsid w:val="009E5A6E"/>
    <w:rsid w:val="009F100D"/>
    <w:rsid w:val="009F223F"/>
    <w:rsid w:val="009F403A"/>
    <w:rsid w:val="009F46DC"/>
    <w:rsid w:val="00A0342D"/>
    <w:rsid w:val="00A1620D"/>
    <w:rsid w:val="00A16AC0"/>
    <w:rsid w:val="00A21B9A"/>
    <w:rsid w:val="00A23D31"/>
    <w:rsid w:val="00A301A7"/>
    <w:rsid w:val="00A307F1"/>
    <w:rsid w:val="00A30C34"/>
    <w:rsid w:val="00A30FD3"/>
    <w:rsid w:val="00A330AD"/>
    <w:rsid w:val="00A35E2F"/>
    <w:rsid w:val="00A36B6C"/>
    <w:rsid w:val="00A37891"/>
    <w:rsid w:val="00A37A4B"/>
    <w:rsid w:val="00A40A51"/>
    <w:rsid w:val="00A4718A"/>
    <w:rsid w:val="00A47916"/>
    <w:rsid w:val="00A54D4B"/>
    <w:rsid w:val="00A571EC"/>
    <w:rsid w:val="00A57938"/>
    <w:rsid w:val="00A57C3D"/>
    <w:rsid w:val="00A61283"/>
    <w:rsid w:val="00A6697B"/>
    <w:rsid w:val="00A74C2D"/>
    <w:rsid w:val="00A76B34"/>
    <w:rsid w:val="00A854FF"/>
    <w:rsid w:val="00A85DF7"/>
    <w:rsid w:val="00A8745D"/>
    <w:rsid w:val="00A90F9B"/>
    <w:rsid w:val="00A92694"/>
    <w:rsid w:val="00A93072"/>
    <w:rsid w:val="00A95762"/>
    <w:rsid w:val="00A96023"/>
    <w:rsid w:val="00A9629C"/>
    <w:rsid w:val="00AA35D5"/>
    <w:rsid w:val="00AA417B"/>
    <w:rsid w:val="00AA533F"/>
    <w:rsid w:val="00AB010D"/>
    <w:rsid w:val="00AB0DD5"/>
    <w:rsid w:val="00AB202F"/>
    <w:rsid w:val="00AB4496"/>
    <w:rsid w:val="00AC1B61"/>
    <w:rsid w:val="00AC4A37"/>
    <w:rsid w:val="00AC5EE6"/>
    <w:rsid w:val="00AC7ACA"/>
    <w:rsid w:val="00AD1923"/>
    <w:rsid w:val="00AD2611"/>
    <w:rsid w:val="00AD3D57"/>
    <w:rsid w:val="00AE07FA"/>
    <w:rsid w:val="00AF16D6"/>
    <w:rsid w:val="00AF3852"/>
    <w:rsid w:val="00B04E44"/>
    <w:rsid w:val="00B06F74"/>
    <w:rsid w:val="00B1062F"/>
    <w:rsid w:val="00B1415B"/>
    <w:rsid w:val="00B1630B"/>
    <w:rsid w:val="00B20AF5"/>
    <w:rsid w:val="00B274AE"/>
    <w:rsid w:val="00B274BF"/>
    <w:rsid w:val="00B30038"/>
    <w:rsid w:val="00B31150"/>
    <w:rsid w:val="00B31222"/>
    <w:rsid w:val="00B42E81"/>
    <w:rsid w:val="00B4329D"/>
    <w:rsid w:val="00B520F9"/>
    <w:rsid w:val="00B5495A"/>
    <w:rsid w:val="00B577A3"/>
    <w:rsid w:val="00B57B9C"/>
    <w:rsid w:val="00B708FD"/>
    <w:rsid w:val="00B7262F"/>
    <w:rsid w:val="00B73FD4"/>
    <w:rsid w:val="00B74FC5"/>
    <w:rsid w:val="00B75A6C"/>
    <w:rsid w:val="00B83E2A"/>
    <w:rsid w:val="00B83E38"/>
    <w:rsid w:val="00B842CB"/>
    <w:rsid w:val="00B86C19"/>
    <w:rsid w:val="00BA0B0C"/>
    <w:rsid w:val="00BB067C"/>
    <w:rsid w:val="00BB1A9E"/>
    <w:rsid w:val="00BB375D"/>
    <w:rsid w:val="00BB4D03"/>
    <w:rsid w:val="00BB515F"/>
    <w:rsid w:val="00BB6073"/>
    <w:rsid w:val="00BC041D"/>
    <w:rsid w:val="00BC2C0C"/>
    <w:rsid w:val="00BC758B"/>
    <w:rsid w:val="00BD3E22"/>
    <w:rsid w:val="00BD7DBD"/>
    <w:rsid w:val="00BE17C6"/>
    <w:rsid w:val="00BE380E"/>
    <w:rsid w:val="00BE4865"/>
    <w:rsid w:val="00BE7B48"/>
    <w:rsid w:val="00BF378D"/>
    <w:rsid w:val="00BF4C6B"/>
    <w:rsid w:val="00C11494"/>
    <w:rsid w:val="00C16B4B"/>
    <w:rsid w:val="00C17427"/>
    <w:rsid w:val="00C179B8"/>
    <w:rsid w:val="00C23767"/>
    <w:rsid w:val="00C25238"/>
    <w:rsid w:val="00C25786"/>
    <w:rsid w:val="00C3345C"/>
    <w:rsid w:val="00C36D5C"/>
    <w:rsid w:val="00C4144D"/>
    <w:rsid w:val="00C426E8"/>
    <w:rsid w:val="00C502A5"/>
    <w:rsid w:val="00C521F7"/>
    <w:rsid w:val="00C53008"/>
    <w:rsid w:val="00C55151"/>
    <w:rsid w:val="00C5519C"/>
    <w:rsid w:val="00C560FA"/>
    <w:rsid w:val="00C57FF9"/>
    <w:rsid w:val="00C622F8"/>
    <w:rsid w:val="00C62431"/>
    <w:rsid w:val="00C64434"/>
    <w:rsid w:val="00C6522E"/>
    <w:rsid w:val="00C73C57"/>
    <w:rsid w:val="00C73C7F"/>
    <w:rsid w:val="00C74D43"/>
    <w:rsid w:val="00C767E5"/>
    <w:rsid w:val="00C92552"/>
    <w:rsid w:val="00C93F1B"/>
    <w:rsid w:val="00CA08DE"/>
    <w:rsid w:val="00CB675A"/>
    <w:rsid w:val="00CC146C"/>
    <w:rsid w:val="00CC2092"/>
    <w:rsid w:val="00CD2C2E"/>
    <w:rsid w:val="00CD3A5D"/>
    <w:rsid w:val="00CD5FD4"/>
    <w:rsid w:val="00CD68AB"/>
    <w:rsid w:val="00CE0DCE"/>
    <w:rsid w:val="00CE10F6"/>
    <w:rsid w:val="00CE33C1"/>
    <w:rsid w:val="00CE3D8A"/>
    <w:rsid w:val="00CE76FF"/>
    <w:rsid w:val="00CF171A"/>
    <w:rsid w:val="00CF4E58"/>
    <w:rsid w:val="00CF6587"/>
    <w:rsid w:val="00D00A03"/>
    <w:rsid w:val="00D01C3D"/>
    <w:rsid w:val="00D0310D"/>
    <w:rsid w:val="00D05C7C"/>
    <w:rsid w:val="00D07742"/>
    <w:rsid w:val="00D11FD0"/>
    <w:rsid w:val="00D12788"/>
    <w:rsid w:val="00D14DB7"/>
    <w:rsid w:val="00D15ED5"/>
    <w:rsid w:val="00D2559A"/>
    <w:rsid w:val="00D277DB"/>
    <w:rsid w:val="00D348F7"/>
    <w:rsid w:val="00D3564C"/>
    <w:rsid w:val="00D36FF0"/>
    <w:rsid w:val="00D40BC3"/>
    <w:rsid w:val="00D41EF3"/>
    <w:rsid w:val="00D434EC"/>
    <w:rsid w:val="00D43F1B"/>
    <w:rsid w:val="00D44E9D"/>
    <w:rsid w:val="00D472A7"/>
    <w:rsid w:val="00D5000A"/>
    <w:rsid w:val="00D5179B"/>
    <w:rsid w:val="00D542A3"/>
    <w:rsid w:val="00D54B91"/>
    <w:rsid w:val="00D567F5"/>
    <w:rsid w:val="00D80785"/>
    <w:rsid w:val="00D8433D"/>
    <w:rsid w:val="00D84B17"/>
    <w:rsid w:val="00D8507D"/>
    <w:rsid w:val="00D90C9D"/>
    <w:rsid w:val="00D91910"/>
    <w:rsid w:val="00D91AA8"/>
    <w:rsid w:val="00D944A6"/>
    <w:rsid w:val="00D94ED9"/>
    <w:rsid w:val="00D96FC3"/>
    <w:rsid w:val="00DA495D"/>
    <w:rsid w:val="00DA67EB"/>
    <w:rsid w:val="00DA7BA0"/>
    <w:rsid w:val="00DB52C3"/>
    <w:rsid w:val="00DB5DA3"/>
    <w:rsid w:val="00DC10B0"/>
    <w:rsid w:val="00DC1594"/>
    <w:rsid w:val="00DC4BCD"/>
    <w:rsid w:val="00DC6738"/>
    <w:rsid w:val="00DD178F"/>
    <w:rsid w:val="00DD3C5D"/>
    <w:rsid w:val="00DE206A"/>
    <w:rsid w:val="00DE3273"/>
    <w:rsid w:val="00DE4107"/>
    <w:rsid w:val="00DE47EF"/>
    <w:rsid w:val="00DF0ED5"/>
    <w:rsid w:val="00DF325F"/>
    <w:rsid w:val="00DF4D24"/>
    <w:rsid w:val="00DF72D9"/>
    <w:rsid w:val="00DF7EC8"/>
    <w:rsid w:val="00E02201"/>
    <w:rsid w:val="00E02393"/>
    <w:rsid w:val="00E028ED"/>
    <w:rsid w:val="00E07C8F"/>
    <w:rsid w:val="00E104F6"/>
    <w:rsid w:val="00E10748"/>
    <w:rsid w:val="00E12F57"/>
    <w:rsid w:val="00E16A82"/>
    <w:rsid w:val="00E26494"/>
    <w:rsid w:val="00E27DDF"/>
    <w:rsid w:val="00E30A90"/>
    <w:rsid w:val="00E366A3"/>
    <w:rsid w:val="00E42652"/>
    <w:rsid w:val="00E43469"/>
    <w:rsid w:val="00E445DA"/>
    <w:rsid w:val="00E45379"/>
    <w:rsid w:val="00E47583"/>
    <w:rsid w:val="00E50B22"/>
    <w:rsid w:val="00E53706"/>
    <w:rsid w:val="00E55768"/>
    <w:rsid w:val="00E56B65"/>
    <w:rsid w:val="00E66197"/>
    <w:rsid w:val="00E67738"/>
    <w:rsid w:val="00E743F8"/>
    <w:rsid w:val="00E771BA"/>
    <w:rsid w:val="00E775A5"/>
    <w:rsid w:val="00E805A9"/>
    <w:rsid w:val="00E8155D"/>
    <w:rsid w:val="00E87ADB"/>
    <w:rsid w:val="00E91ADD"/>
    <w:rsid w:val="00E929E0"/>
    <w:rsid w:val="00EA0E04"/>
    <w:rsid w:val="00EA220D"/>
    <w:rsid w:val="00EA3146"/>
    <w:rsid w:val="00EA5D2C"/>
    <w:rsid w:val="00EA5D8E"/>
    <w:rsid w:val="00EB3B88"/>
    <w:rsid w:val="00EC0416"/>
    <w:rsid w:val="00EC56AB"/>
    <w:rsid w:val="00EC5CA0"/>
    <w:rsid w:val="00EC7372"/>
    <w:rsid w:val="00ED1E3F"/>
    <w:rsid w:val="00ED26A8"/>
    <w:rsid w:val="00ED30E8"/>
    <w:rsid w:val="00EE77F8"/>
    <w:rsid w:val="00EF480A"/>
    <w:rsid w:val="00EF4A64"/>
    <w:rsid w:val="00F02171"/>
    <w:rsid w:val="00F0260E"/>
    <w:rsid w:val="00F02FDE"/>
    <w:rsid w:val="00F033EF"/>
    <w:rsid w:val="00F06014"/>
    <w:rsid w:val="00F11AB3"/>
    <w:rsid w:val="00F339E1"/>
    <w:rsid w:val="00F34568"/>
    <w:rsid w:val="00F35243"/>
    <w:rsid w:val="00F36443"/>
    <w:rsid w:val="00F43E6E"/>
    <w:rsid w:val="00F44423"/>
    <w:rsid w:val="00F44500"/>
    <w:rsid w:val="00F47FE6"/>
    <w:rsid w:val="00F51236"/>
    <w:rsid w:val="00F5183B"/>
    <w:rsid w:val="00F541B8"/>
    <w:rsid w:val="00F56CC2"/>
    <w:rsid w:val="00F60F78"/>
    <w:rsid w:val="00F628D3"/>
    <w:rsid w:val="00F6421C"/>
    <w:rsid w:val="00F6497E"/>
    <w:rsid w:val="00F6665F"/>
    <w:rsid w:val="00F677E2"/>
    <w:rsid w:val="00F75EAD"/>
    <w:rsid w:val="00F76102"/>
    <w:rsid w:val="00F77154"/>
    <w:rsid w:val="00F80F33"/>
    <w:rsid w:val="00F90806"/>
    <w:rsid w:val="00F9173A"/>
    <w:rsid w:val="00F927EC"/>
    <w:rsid w:val="00F94609"/>
    <w:rsid w:val="00F94ABC"/>
    <w:rsid w:val="00F952B9"/>
    <w:rsid w:val="00F958E0"/>
    <w:rsid w:val="00F9650A"/>
    <w:rsid w:val="00F967C7"/>
    <w:rsid w:val="00FA0437"/>
    <w:rsid w:val="00FA233F"/>
    <w:rsid w:val="00FA2E05"/>
    <w:rsid w:val="00FA54CD"/>
    <w:rsid w:val="00FA6CC1"/>
    <w:rsid w:val="00FA702A"/>
    <w:rsid w:val="00FA7D57"/>
    <w:rsid w:val="00FB0008"/>
    <w:rsid w:val="00FB071C"/>
    <w:rsid w:val="00FB2096"/>
    <w:rsid w:val="00FB2C1D"/>
    <w:rsid w:val="00FB7C96"/>
    <w:rsid w:val="00FC2209"/>
    <w:rsid w:val="00FC33E7"/>
    <w:rsid w:val="00FC6818"/>
    <w:rsid w:val="00FC7531"/>
    <w:rsid w:val="00FC7EAA"/>
    <w:rsid w:val="00FD4FA5"/>
    <w:rsid w:val="00FE15F7"/>
    <w:rsid w:val="00FE1F15"/>
    <w:rsid w:val="00FE23D1"/>
    <w:rsid w:val="00FE398F"/>
    <w:rsid w:val="00FE4CCC"/>
    <w:rsid w:val="00FE55B9"/>
    <w:rsid w:val="00FE6855"/>
    <w:rsid w:val="00FE6B57"/>
    <w:rsid w:val="00FF062B"/>
    <w:rsid w:val="00FF2CE6"/>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tion">
    <w:name w:val="Mention"/>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5074017">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5995677">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7108088">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815374">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5867818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USER.CJRV-DIANA/Downloads/GACETA%2020-DIciembre.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lchor-ocampo.gob.mx/turistico/noticia.php?id=685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efom.edomex.gob.mx/acerca_del_fef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5A914-93E2-469C-9FBF-2F363E29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25</Pages>
  <Words>7483</Words>
  <Characters>41161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USER</cp:lastModifiedBy>
  <cp:revision>19</cp:revision>
  <cp:lastPrinted>2018-11-07T00:10:00Z</cp:lastPrinted>
  <dcterms:created xsi:type="dcterms:W3CDTF">2018-10-25T17:55:00Z</dcterms:created>
  <dcterms:modified xsi:type="dcterms:W3CDTF">2019-01-03T00:44:00Z</dcterms:modified>
</cp:coreProperties>
</file>